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860"/>
        <w:spacing w:after="0"/>
        <w:tabs>
          <w:tab w:leader="none" w:pos="4840"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10-K/A</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 TO</w:t>
      </w:r>
    </w:p>
    <w:p>
      <w:pPr>
        <w:ind w:left="2000"/>
        <w:spacing w:after="0" w:line="238" w:lineRule="auto"/>
        <w:rPr>
          <w:sz w:val="20"/>
          <w:szCs w:val="20"/>
          <w:color w:val="auto"/>
        </w:rPr>
      </w:pPr>
      <w:r>
        <w:rPr>
          <w:rFonts w:ascii="Courier New" w:cs="Courier New" w:eastAsia="Courier New" w:hAnsi="Courier New"/>
          <w:sz w:val="18"/>
          <w:szCs w:val="18"/>
          <w:color w:val="auto"/>
        </w:rPr>
        <w:t>ANNUAL REPORT PURSUANT TO SECTION 13 OR 15(d)</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For the Fiscal Year Ended December 31, 1999</w:t>
      </w:r>
    </w:p>
    <w:p>
      <w:pPr>
        <w:ind w:left="2540"/>
        <w:spacing w:after="0" w:line="238" w:lineRule="auto"/>
        <w:rPr>
          <w:sz w:val="20"/>
          <w:szCs w:val="20"/>
          <w:color w:val="auto"/>
        </w:rPr>
      </w:pPr>
      <w:r>
        <w:rPr>
          <w:rFonts w:ascii="Courier New" w:cs="Courier New" w:eastAsia="Courier New" w:hAnsi="Courier New"/>
          <w:sz w:val="18"/>
          <w:szCs w:val="18"/>
          <w:color w:val="auto"/>
        </w:rPr>
        <w:t>Commission File Number 1-3761</w:t>
      </w:r>
    </w:p>
    <w:p>
      <w:pPr>
        <w:spacing w:after="0" w:line="207" w:lineRule="exact"/>
        <w:rPr>
          <w:sz w:val="24"/>
          <w:szCs w:val="24"/>
          <w:color w:val="auto"/>
        </w:rPr>
      </w:pPr>
    </w:p>
    <w:p>
      <w:pPr>
        <w:ind w:left="1280" w:right="3179" w:firstLine="1369"/>
        <w:spacing w:after="0" w:line="236" w:lineRule="auto"/>
        <w:rPr>
          <w:sz w:val="20"/>
          <w:szCs w:val="20"/>
          <w:color w:val="auto"/>
        </w:rPr>
      </w:pPr>
      <w:r>
        <w:rPr>
          <w:rFonts w:ascii="Courier New" w:cs="Courier New" w:eastAsia="Courier New" w:hAnsi="Courier New"/>
          <w:sz w:val="18"/>
          <w:szCs w:val="18"/>
          <w:color w:val="auto"/>
        </w:rPr>
        <w:t>TEXAS INSTRUMENTS INCORPORATED ----------------------------------------------------- (Exact name of Registrant as specified in its charter)</w:t>
      </w:r>
    </w:p>
    <w:p>
      <w:pPr>
        <w:sectPr>
          <w:pgSz w:w="11900" w:h="16847" w:orient="portrait"/>
          <w:cols w:equalWidth="0" w:num="1">
            <w:col w:w="10139"/>
          </w:cols>
          <w:pgMar w:left="320" w:top="244" w:right="1440" w:bottom="0" w:gutter="0" w:footer="0" w:header="0"/>
        </w:sectPr>
      </w:pPr>
    </w:p>
    <w:p>
      <w:pPr>
        <w:spacing w:after="0" w:line="203"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47" w:orient="portrait"/>
          <w:cols w:equalWidth="0" w:num="2">
            <w:col w:w="3180" w:space="720"/>
            <w:col w:w="6239"/>
          </w:cols>
          <w:pgMar w:left="320" w:top="244" w:right="1440" w:bottom="0" w:gutter="0" w:footer="0" w:header="0"/>
          <w:type w:val="continuous"/>
        </w:sectPr>
      </w:pPr>
    </w:p>
    <w:p>
      <w:pPr>
        <w:spacing w:after="0" w:line="18" w:lineRule="exact"/>
        <w:rPr>
          <w:sz w:val="24"/>
          <w:szCs w:val="24"/>
          <w:color w:val="auto"/>
        </w:rPr>
      </w:pPr>
    </w:p>
    <w:p>
      <w:pPr>
        <w:ind w:left="540"/>
        <w:spacing w:after="0"/>
        <w:tabs>
          <w:tab w:leader="none" w:pos="6720" w:val="left"/>
        </w:tabs>
        <w:rPr>
          <w:sz w:val="20"/>
          <w:szCs w:val="20"/>
          <w:color w:val="auto"/>
        </w:rPr>
      </w:pPr>
      <w:r>
        <w:rPr>
          <w:rFonts w:ascii="Courier New" w:cs="Courier New" w:eastAsia="Courier New" w:hAnsi="Courier New"/>
          <w:sz w:val="18"/>
          <w:szCs w:val="18"/>
          <w:color w:val="auto"/>
        </w:rPr>
        <w:t>12500 TI Boulevard, P.O. Box 660199, Dallas, Texas</w:t>
      </w:r>
      <w:r>
        <w:rPr>
          <w:sz w:val="20"/>
          <w:szCs w:val="20"/>
          <w:color w:val="auto"/>
        </w:rPr>
        <w:tab/>
      </w:r>
      <w:r>
        <w:rPr>
          <w:rFonts w:ascii="Courier New" w:cs="Courier New" w:eastAsia="Courier New" w:hAnsi="Courier New"/>
          <w:sz w:val="16"/>
          <w:szCs w:val="16"/>
          <w:color w:val="auto"/>
        </w:rPr>
        <w:t>75266-0199</w:t>
      </w:r>
    </w:p>
    <w:p>
      <w:pPr>
        <w:sectPr>
          <w:pgSz w:w="11900" w:h="16847" w:orient="portrait"/>
          <w:cols w:equalWidth="0" w:num="1">
            <w:col w:w="10139"/>
          </w:cols>
          <w:pgMar w:left="320" w:top="244" w:right="1440" w:bottom="0" w:gutter="0" w:footer="0" w:header="0"/>
          <w:type w:val="continuous"/>
        </w:sectPr>
      </w:pP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70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2"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Registrant's telephone number, including area code 972-995-3773</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3880" w:type="dxa"/>
            <w:vAlign w:val="bottom"/>
            <w:gridSpan w:val="2"/>
          </w:tcPr>
          <w:p>
            <w:pPr>
              <w:ind w:left="1140"/>
              <w:spacing w:after="0"/>
              <w:rPr>
                <w:sz w:val="20"/>
                <w:szCs w:val="20"/>
                <w:color w:val="auto"/>
              </w:rPr>
            </w:pPr>
            <w:r>
              <w:rPr>
                <w:rFonts w:ascii="Courier New" w:cs="Courier New" w:eastAsia="Courier New" w:hAnsi="Courier New"/>
                <w:sz w:val="18"/>
                <w:szCs w:val="18"/>
                <w:color w:val="auto"/>
              </w:rPr>
              <w:t>Name of each exchange on</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each class</w:t>
            </w:r>
          </w:p>
        </w:tc>
        <w:tc>
          <w:tcPr>
            <w:tcW w:w="204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which</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80" w:type="dxa"/>
            <w:vAlign w:val="bottom"/>
            <w:gridSpan w:val="2"/>
          </w:tcPr>
          <w:p>
            <w:pPr>
              <w:ind w:left="13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par value $1.00</w:t>
            </w:r>
          </w:p>
        </w:tc>
        <w:tc>
          <w:tcPr>
            <w:tcW w:w="20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New York</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Exchange</w:t>
            </w:r>
          </w:p>
        </w:tc>
      </w:tr>
      <w:tr>
        <w:trPr>
          <w:trHeight w:val="203"/>
        </w:trPr>
        <w:tc>
          <w:tcPr>
            <w:tcW w:w="4440" w:type="dxa"/>
            <w:vAlign w:val="bottom"/>
          </w:tcPr>
          <w:p>
            <w:pPr>
              <w:spacing w:after="0"/>
              <w:rPr>
                <w:sz w:val="17"/>
                <w:szCs w:val="17"/>
                <w:color w:val="auto"/>
              </w:rPr>
            </w:pPr>
          </w:p>
        </w:tc>
        <w:tc>
          <w:tcPr>
            <w:tcW w:w="3880" w:type="dxa"/>
            <w:vAlign w:val="bottom"/>
            <w:gridSpan w:val="2"/>
          </w:tcPr>
          <w:p>
            <w:pPr>
              <w:ind w:left="1140"/>
              <w:spacing w:after="0" w:line="203" w:lineRule="exact"/>
              <w:rPr>
                <w:sz w:val="20"/>
                <w:szCs w:val="20"/>
                <w:color w:val="auto"/>
              </w:rPr>
            </w:pPr>
            <w:r>
              <w:rPr>
                <w:rFonts w:ascii="Courier New" w:cs="Courier New" w:eastAsia="Courier New" w:hAnsi="Courier New"/>
                <w:sz w:val="18"/>
                <w:szCs w:val="18"/>
                <w:color w:val="auto"/>
              </w:rPr>
              <w:t>The Swiss Exchange</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 Purchase Rights</w:t>
            </w:r>
          </w:p>
        </w:tc>
        <w:tc>
          <w:tcPr>
            <w:tcW w:w="20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New York</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Exchange</w:t>
            </w:r>
          </w:p>
        </w:tc>
      </w:tr>
    </w:tbl>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08"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w:t>
      </w:r>
    </w:p>
    <w:p>
      <w:pPr>
        <w:spacing w:after="0"/>
        <w:tabs>
          <w:tab w:leader="none" w:pos="3460" w:val="left"/>
        </w:tabs>
        <w:rPr>
          <w:sz w:val="20"/>
          <w:szCs w:val="20"/>
          <w:color w:val="auto"/>
        </w:rPr>
      </w:pPr>
      <w:r>
        <w:rPr>
          <w:rFonts w:ascii="Courier New" w:cs="Courier New" w:eastAsia="Courier New" w:hAnsi="Courier New"/>
          <w:sz w:val="18"/>
          <w:szCs w:val="18"/>
          <w:color w:val="auto"/>
        </w:rPr>
        <w:t>amendment to this Form 10-K.</w:t>
      </w:r>
      <w:r>
        <w:rPr>
          <w:sz w:val="20"/>
          <w:szCs w:val="20"/>
          <w:color w:val="auto"/>
        </w:rPr>
        <w:tab/>
      </w:r>
      <w:r>
        <w:rPr>
          <w:rFonts w:ascii="Courier New" w:cs="Courier New" w:eastAsia="Courier New" w:hAnsi="Courier New"/>
          <w:sz w:val="16"/>
          <w:szCs w:val="16"/>
          <w:color w:val="auto"/>
        </w:rPr>
        <w:t>X</w:t>
      </w:r>
    </w:p>
    <w:p>
      <w:pPr>
        <w:spacing w:after="0" w:line="207" w:lineRule="exact"/>
        <w:rPr>
          <w:sz w:val="24"/>
          <w:szCs w:val="24"/>
          <w:color w:val="auto"/>
        </w:rPr>
      </w:pPr>
    </w:p>
    <w:p>
      <w:pPr>
        <w:ind w:right="2559"/>
        <w:spacing w:after="0" w:line="290" w:lineRule="auto"/>
        <w:rPr>
          <w:sz w:val="20"/>
          <w:szCs w:val="20"/>
          <w:color w:val="auto"/>
        </w:rPr>
      </w:pPr>
      <w:r>
        <w:rPr>
          <w:rFonts w:ascii="Courier New" w:cs="Courier New" w:eastAsia="Courier New" w:hAnsi="Courier New"/>
          <w:sz w:val="16"/>
          <w:szCs w:val="16"/>
          <w:color w:val="auto"/>
        </w:rPr>
        <w:t>The aggregate market value of voting stock held by non-affiliates of the Registrant was approximately $85,473,000,000 as of January 31, 2000.</w:t>
      </w:r>
    </w:p>
    <w:p>
      <w:pPr>
        <w:spacing w:after="0" w:line="16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814,528,072</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(Number of shares of common stock outstanding as of January 31, 2000)</w:t>
      </w:r>
    </w:p>
    <w:p>
      <w:pPr>
        <w:spacing w:after="0" w:line="207" w:lineRule="exact"/>
        <w:rPr>
          <w:sz w:val="24"/>
          <w:szCs w:val="24"/>
          <w:color w:val="auto"/>
        </w:rPr>
      </w:pPr>
    </w:p>
    <w:p>
      <w:pPr>
        <w:ind w:right="2559"/>
        <w:spacing w:after="0" w:line="290" w:lineRule="auto"/>
        <w:rPr>
          <w:sz w:val="20"/>
          <w:szCs w:val="20"/>
          <w:color w:val="auto"/>
        </w:rPr>
      </w:pPr>
      <w:r>
        <w:rPr>
          <w:rFonts w:ascii="Courier New" w:cs="Courier New" w:eastAsia="Courier New" w:hAnsi="Courier New"/>
          <w:sz w:val="16"/>
          <w:szCs w:val="16"/>
          <w:color w:val="auto"/>
        </w:rPr>
        <w:t>Part IV hereof incorporates information by reference to the Registrant's proxy statement for the 2000 annual meeting of stockholders.</w:t>
      </w:r>
    </w:p>
    <w:p>
      <w:pPr>
        <w:spacing w:after="0" w:line="164"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8"/>
          <w:szCs w:val="18"/>
          <w:color w:val="auto"/>
        </w:rPr>
        <w:t>List of Items Amended</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Part IV</w:t>
      </w:r>
    </w:p>
    <w:p>
      <w:pPr>
        <w:sectPr>
          <w:pgSz w:w="11900" w:h="16847" w:orient="portrait"/>
          <w:cols w:equalWidth="0" w:num="1">
            <w:col w:w="10139"/>
          </w:cols>
          <w:pgMar w:left="320" w:top="244" w:right="1440" w:bottom="0" w:gutter="0" w:footer="0" w:header="0"/>
          <w:type w:val="continuous"/>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47" w:orient="portrait"/>
          <w:cols w:equalWidth="0" w:num="2">
            <w:col w:w="6760" w:space="720"/>
            <w:col w:w="2659"/>
          </w:cols>
          <w:pgMar w:left="320" w:top="244" w:right="1440" w:bottom="0" w:gutter="0" w:footer="0" w:header="0"/>
          <w:type w:val="continuous"/>
        </w:sectPr>
      </w:pPr>
    </w:p>
    <w:p>
      <w:pPr>
        <w:spacing w:after="0" w:line="24" w:lineRule="exact"/>
        <w:rPr>
          <w:sz w:val="24"/>
          <w:szCs w:val="24"/>
          <w:color w:val="auto"/>
        </w:rPr>
      </w:pPr>
    </w:p>
    <w:p>
      <w:pPr>
        <w:ind w:left="1060" w:right="320" w:hanging="1059"/>
        <w:spacing w:after="0" w:line="235" w:lineRule="auto"/>
        <w:tabs>
          <w:tab w:leader="none" w:pos="10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Exhibits, Financial Statement Schedules, and Reports on Form 8-K</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4"/>
          <w:szCs w:val="24"/>
          <w:color w:val="auto"/>
        </w:rPr>
      </w:pPr>
    </w:p>
    <w:p>
      <w:pPr>
        <w:sectPr>
          <w:pgSz w:w="11900" w:h="16847" w:orient="portrait"/>
          <w:cols w:equalWidth="0" w:num="2">
            <w:col w:w="6860" w:space="720"/>
            <w:col w:w="2559"/>
          </w:cols>
          <w:pgMar w:left="320" w:top="244" w:right="1440" w:bottom="0" w:gutter="0" w:footer="0" w:header="0"/>
          <w:type w:val="continuous"/>
        </w:sectPr>
      </w:pPr>
    </w:p>
    <w:p>
      <w:pPr>
        <w:spacing w:after="0" w:line="7"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Text of Amendments</w:t>
      </w:r>
    </w:p>
    <w:p>
      <w:pPr>
        <w:sectPr>
          <w:pgSz w:w="11900" w:h="16847" w:orient="portrait"/>
          <w:cols w:equalWidth="0" w:num="1">
            <w:col w:w="10139"/>
          </w:cols>
          <w:pgMar w:left="320" w:top="244" w:right="1440" w:bottom="0" w:gutter="0" w:footer="0" w:header="0"/>
          <w:type w:val="continuous"/>
        </w:sectPr>
      </w:pPr>
    </w:p>
    <w:p>
      <w:pPr>
        <w:spacing w:after="0" w:line="224" w:lineRule="exact"/>
        <w:rPr>
          <w:sz w:val="24"/>
          <w:szCs w:val="24"/>
          <w:color w:val="auto"/>
        </w:rPr>
      </w:pPr>
    </w:p>
    <w:p>
      <w:pPr>
        <w:ind w:right="2019"/>
        <w:spacing w:after="0" w:line="273" w:lineRule="auto"/>
        <w:rPr>
          <w:sz w:val="20"/>
          <w:szCs w:val="20"/>
          <w:color w:val="auto"/>
        </w:rPr>
      </w:pPr>
      <w:r>
        <w:rPr>
          <w:rFonts w:ascii="Courier New" w:cs="Courier New" w:eastAsia="Courier New" w:hAnsi="Courier New"/>
          <w:sz w:val="16"/>
          <w:szCs w:val="16"/>
          <w:color w:val="auto"/>
        </w:rPr>
        <w:t>Explanatory Note: The annual report on Form 10-K for the year ended December 31, 1999 of Texas Instruments Incorporated that was filed on March 3, 2000 (the "Original Filing") is hereby amended by deleting Item 14 in its entirety and replacing it with the Item 14 included herein. The purpose of the amendment is to make certain changes to Schedule II, Allowance for Losses.</w:t>
      </w:r>
    </w:p>
    <w:p>
      <w:pPr>
        <w:spacing w:after="0" w:line="184" w:lineRule="exact"/>
        <w:rPr>
          <w:sz w:val="24"/>
          <w:szCs w:val="24"/>
          <w:color w:val="auto"/>
        </w:rPr>
      </w:pPr>
    </w:p>
    <w:p>
      <w:pPr>
        <w:ind w:right="2019" w:firstLine="1053"/>
        <w:spacing w:after="0" w:line="237" w:lineRule="auto"/>
        <w:rPr>
          <w:sz w:val="20"/>
          <w:szCs w:val="20"/>
          <w:color w:val="auto"/>
        </w:rPr>
      </w:pPr>
      <w:r>
        <w:rPr>
          <w:rFonts w:ascii="Courier New" w:cs="Courier New" w:eastAsia="Courier New" w:hAnsi="Courier New"/>
          <w:sz w:val="18"/>
          <w:szCs w:val="18"/>
          <w:color w:val="auto"/>
        </w:rPr>
        <w:t>Any items in the Original Filing not expressly changed hereby shall be as set forth in the Original Filing. All information contained in this amendment and the Original Filing is subject to updating and supplementing as provided in the company's periodic reports filed with the SEC subsequent to the date of such reports.</w:t>
      </w:r>
    </w:p>
    <w:p>
      <w:pPr>
        <w:sectPr>
          <w:pgSz w:w="11900" w:h="16847" w:orient="portrait"/>
          <w:cols w:equalWidth="0" w:num="1">
            <w:col w:w="10139"/>
          </w:cols>
          <w:pgMar w:left="320" w:top="244" w:right="1440" w:bottom="0"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PART IV</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207" w:lineRule="exact"/>
        <w:rPr>
          <w:sz w:val="20"/>
          <w:szCs w:val="20"/>
          <w:color w:val="auto"/>
        </w:rPr>
      </w:pPr>
    </w:p>
    <w:p>
      <w:pPr>
        <w:ind w:left="2640" w:right="2859" w:hanging="1579"/>
        <w:spacing w:after="0" w:line="235" w:lineRule="auto"/>
        <w:tabs>
          <w:tab w:leader="none" w:pos="158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and 2. Financial Statements and Financial Statement Schedules:</w:t>
      </w:r>
    </w:p>
    <w:p>
      <w:pPr>
        <w:spacing w:after="0" w:line="208" w:lineRule="exact"/>
        <w:rPr>
          <w:sz w:val="20"/>
          <w:szCs w:val="20"/>
          <w:color w:val="auto"/>
        </w:rPr>
      </w:pPr>
    </w:p>
    <w:p>
      <w:pPr>
        <w:ind w:left="1060" w:right="2559"/>
        <w:spacing w:after="0" w:line="235" w:lineRule="auto"/>
        <w:rPr>
          <w:sz w:val="20"/>
          <w:szCs w:val="20"/>
          <w:color w:val="auto"/>
        </w:rPr>
      </w:pPr>
      <w:r>
        <w:rPr>
          <w:rFonts w:ascii="Courier New" w:cs="Courier New" w:eastAsia="Courier New" w:hAnsi="Courier New"/>
          <w:sz w:val="18"/>
          <w:szCs w:val="18"/>
          <w:color w:val="auto"/>
        </w:rPr>
        <w:t>The financial statements and financial statement schedules are listed in the index on page 8 hereof.</w:t>
      </w:r>
    </w:p>
    <w:p>
      <w:pPr>
        <w:spacing w:after="0" w:line="202" w:lineRule="exact"/>
        <w:rPr>
          <w:sz w:val="20"/>
          <w:szCs w:val="20"/>
          <w:color w:val="auto"/>
        </w:rPr>
      </w:pPr>
    </w:p>
    <w:p>
      <w:pPr>
        <w:ind w:left="2000" w:hanging="413"/>
        <w:spacing w:after="0"/>
        <w:tabs>
          <w:tab w:leader="none" w:pos="20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Designation of</w:t>
            </w:r>
          </w:p>
        </w:tc>
        <w:tc>
          <w:tcPr>
            <w:tcW w:w="5360" w:type="dxa"/>
            <w:vAlign w:val="bottom"/>
          </w:tcPr>
          <w:p>
            <w:pPr>
              <w:spacing w:after="0"/>
              <w:rPr>
                <w:sz w:val="17"/>
                <w:szCs w:val="17"/>
                <w:color w:val="auto"/>
              </w:rPr>
            </w:pPr>
          </w:p>
        </w:tc>
      </w:tr>
      <w:tr>
        <w:trPr>
          <w:trHeight w:val="203"/>
        </w:trPr>
        <w:tc>
          <w:tcPr>
            <w:tcW w:w="180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Exhibit in</w:t>
            </w:r>
          </w:p>
        </w:tc>
        <w:tc>
          <w:tcPr>
            <w:tcW w:w="5360" w:type="dxa"/>
            <w:vAlign w:val="bottom"/>
          </w:tcPr>
          <w:p>
            <w:pPr>
              <w:spacing w:after="0"/>
              <w:rPr>
                <w:sz w:val="17"/>
                <w:szCs w:val="17"/>
                <w:color w:val="auto"/>
              </w:rPr>
            </w:pPr>
          </w:p>
        </w:tc>
      </w:tr>
      <w:tr>
        <w:trPr>
          <w:trHeight w:val="203"/>
        </w:trPr>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this Report</w:t>
            </w:r>
          </w:p>
        </w:tc>
        <w:tc>
          <w:tcPr>
            <w:tcW w:w="53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Description of Exhibit</w:t>
            </w:r>
          </w:p>
        </w:tc>
      </w:tr>
      <w:tr>
        <w:trPr>
          <w:trHeight w:val="203"/>
        </w:trPr>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5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3(a)</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Restated Certificate of Incorporation of the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Registrant (incorporated by reference to Exhibit</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3(a) to the Registrant's Annual Report on Form</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10-K for the year 1993).</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3(b)</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Amendment to Restated Certificate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Incorporation of the Registrant (incorporated</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Exhibit 3(b) to the Registrant's</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Report on Form 10-K for the year 1993).</w:t>
            </w:r>
          </w:p>
        </w:tc>
      </w:tr>
      <w:tr>
        <w:trPr>
          <w:trHeight w:val="810"/>
        </w:trPr>
        <w:tc>
          <w:tcPr>
            <w:tcW w:w="1800" w:type="dxa"/>
            <w:vAlign w:val="bottom"/>
          </w:tcPr>
          <w:p>
            <w:pPr>
              <w:spacing w:after="0"/>
              <w:rPr>
                <w:sz w:val="24"/>
                <w:szCs w:val="24"/>
                <w:color w:val="auto"/>
              </w:rPr>
            </w:pPr>
          </w:p>
        </w:tc>
        <w:tc>
          <w:tcPr>
            <w:tcW w:w="5360" w:type="dxa"/>
            <w:vAlign w:val="bottom"/>
          </w:tcPr>
          <w:p>
            <w:pPr>
              <w:ind w:left="2320"/>
              <w:spacing w:after="0"/>
              <w:rPr>
                <w:sz w:val="20"/>
                <w:szCs w:val="20"/>
                <w:color w:val="auto"/>
              </w:rPr>
            </w:pPr>
            <w:r>
              <w:rPr>
                <w:rFonts w:ascii="Courier New" w:cs="Courier New" w:eastAsia="Courier New" w:hAnsi="Courier New"/>
                <w:sz w:val="18"/>
                <w:szCs w:val="18"/>
                <w:color w:val="auto"/>
              </w:rPr>
              <w:t>-2-</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3(c)</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Amendment to Restated Certificate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Incorporation of the Registrant (incorporated</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Exhibit 3(c) to the Registrant's</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Report on Form 10-K for the year 1993).</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3(d)</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Amendment to Restated Certificate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Incorporation of the Registrant (incorporated</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Exhibit 3 to the Registrant's</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Quarterly Report on Form 10-Q for the quarter</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ended June 30, 1996).</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3(e)</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Ownership Merging Texas</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Instruments Automation Controls, Inc. into the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Registrant (incorporated by reference to Exhibit</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 to the Registrant's Annual Report on Form</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10-K for the year 1993).</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3(f)</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Elimination of Designations of</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Preferred Stock of the Registrant (incorporated</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Exhibit 3(f) to the Registrant's</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Report on Form 10-K for the year 1993).</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3(g)</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Ownership and Merger Merging</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Tiburon Systems, Inc. into the Registrant</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(incorporated by reference to Exhibit 4(g) to the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Registrant's Registration Statement No.</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333-41919 on Form S-8).</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3(h)</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Ownership and Merger Merging</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Tartan, Inc. into the Registrant (incorporated by</w:t>
            </w:r>
          </w:p>
        </w:tc>
      </w:tr>
      <w:tr>
        <w:trPr>
          <w:trHeight w:val="202"/>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 to Exhibit 4(h) to the Registrant's</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Registration Statement No. 333-41919 on Form</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S-8).</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3(i)</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Designation relating to the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Registrant's Participating Cumulative Preferred</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 (incorporated by reference to Exhibit 4(a)</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to the Registrant's Quarterly Report on Form 10-Q</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 the quarter ended September 30, 1998).</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3(j)</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Elimination of Designation of</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Preferred Stock of the Registrant (incorporated by</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 to Exhibit 3(j) to the Registrant's</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Report on Form 10-K for the year 1998).</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3(k)</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Ownership and Merger Merging</w:t>
            </w:r>
          </w:p>
        </w:tc>
      </w:tr>
    </w:tbl>
    <w:p>
      <w:pPr>
        <w:sectPr>
          <w:pgSz w:w="11900" w:h="16838" w:orient="portrait"/>
          <w:cols w:equalWidth="0" w:num="1">
            <w:col w:w="10139"/>
          </w:cols>
          <w:pgMar w:left="320" w:top="744" w:right="1440" w:bottom="0" w:gutter="0" w:footer="0" w:header="0"/>
        </w:sectPr>
      </w:pPr>
    </w:p>
    <w:bookmarkStart w:id="2" w:name="page3"/>
    <w:bookmarkEnd w:id="2"/>
    <w:p>
      <w:pPr>
        <w:ind w:left="1360"/>
        <w:spacing w:after="0"/>
        <w:rPr>
          <w:sz w:val="20"/>
          <w:szCs w:val="20"/>
          <w:color w:val="auto"/>
        </w:rPr>
      </w:pPr>
      <w:r>
        <w:rPr>
          <w:rFonts w:ascii="Courier New" w:cs="Courier New" w:eastAsia="Courier New" w:hAnsi="Courier New"/>
          <w:sz w:val="18"/>
          <w:szCs w:val="18"/>
          <w:color w:val="auto"/>
        </w:rPr>
        <w:t>Intersect Technologies, Inc. into the Registrant.+</w:t>
      </w:r>
    </w:p>
    <w:p>
      <w:pPr>
        <w:spacing w:after="0" w:line="207" w:lineRule="exact"/>
        <w:rPr>
          <w:sz w:val="20"/>
          <w:szCs w:val="20"/>
          <w:color w:val="auto"/>
        </w:rPr>
      </w:pPr>
    </w:p>
    <w:p>
      <w:pPr>
        <w:ind w:left="1360" w:right="3699" w:hanging="1359"/>
        <w:spacing w:after="0" w:line="290" w:lineRule="auto"/>
        <w:tabs>
          <w:tab w:leader="none" w:pos="1340" w:val="left"/>
        </w:tabs>
        <w:rPr>
          <w:sz w:val="20"/>
          <w:szCs w:val="20"/>
          <w:color w:val="auto"/>
        </w:rPr>
      </w:pPr>
      <w:r>
        <w:rPr>
          <w:rFonts w:ascii="Courier New" w:cs="Courier New" w:eastAsia="Courier New" w:hAnsi="Courier New"/>
          <w:sz w:val="16"/>
          <w:szCs w:val="16"/>
          <w:color w:val="auto"/>
        </w:rPr>
        <w:t>3(l)</w:t>
      </w:r>
      <w:r>
        <w:rPr>
          <w:sz w:val="20"/>
          <w:szCs w:val="20"/>
          <w:color w:val="auto"/>
        </w:rPr>
        <w:tab/>
      </w:r>
      <w:r>
        <w:rPr>
          <w:rFonts w:ascii="Courier New" w:cs="Courier New" w:eastAsia="Courier New" w:hAnsi="Courier New"/>
          <w:sz w:val="16"/>
          <w:szCs w:val="16"/>
          <w:color w:val="auto"/>
        </w:rPr>
        <w:t>Certificate of Ownership and Merger Merging Soft Warehouse, Inc. into the Registrant.+</w:t>
      </w:r>
    </w:p>
    <w:p>
      <w:pPr>
        <w:spacing w:after="0" w:line="169" w:lineRule="exact"/>
        <w:rPr>
          <w:sz w:val="20"/>
          <w:szCs w:val="20"/>
          <w:color w:val="auto"/>
        </w:rPr>
      </w:pPr>
    </w:p>
    <w:p>
      <w:pPr>
        <w:jc w:val="both"/>
        <w:ind w:left="1360" w:right="3699" w:hanging="1359"/>
        <w:spacing w:after="0" w:line="290" w:lineRule="auto"/>
        <w:tabs>
          <w:tab w:leader="none" w:pos="1340" w:val="left"/>
        </w:tabs>
        <w:rPr>
          <w:sz w:val="20"/>
          <w:szCs w:val="20"/>
          <w:color w:val="auto"/>
        </w:rPr>
      </w:pPr>
      <w:r>
        <w:rPr>
          <w:rFonts w:ascii="Courier New" w:cs="Courier New" w:eastAsia="Courier New" w:hAnsi="Courier New"/>
          <w:sz w:val="16"/>
          <w:szCs w:val="16"/>
          <w:color w:val="auto"/>
        </w:rPr>
        <w:t>3(m)</w:t>
      </w:r>
      <w:r>
        <w:rPr>
          <w:sz w:val="20"/>
          <w:szCs w:val="20"/>
          <w:color w:val="auto"/>
        </w:rPr>
        <w:tab/>
      </w:r>
      <w:r>
        <w:rPr>
          <w:rFonts w:ascii="Courier New" w:cs="Courier New" w:eastAsia="Courier New" w:hAnsi="Courier New"/>
          <w:sz w:val="16"/>
          <w:szCs w:val="16"/>
          <w:color w:val="auto"/>
        </w:rPr>
        <w:t>Certificate of Ownership and Merger Merging Silicon Systems, Inc. into the Registrant.+</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w:t>
      </w:r>
    </w:p>
    <w:p>
      <w:pPr>
        <w:spacing w:after="0" w:line="238" w:lineRule="auto"/>
        <w:tabs>
          <w:tab w:leader="none" w:pos="1340" w:val="left"/>
        </w:tabs>
        <w:rPr>
          <w:sz w:val="20"/>
          <w:szCs w:val="20"/>
          <w:color w:val="auto"/>
        </w:rPr>
      </w:pPr>
      <w:r>
        <w:rPr>
          <w:rFonts w:ascii="Courier New" w:cs="Courier New" w:eastAsia="Courier New" w:hAnsi="Courier New"/>
          <w:sz w:val="18"/>
          <w:szCs w:val="18"/>
          <w:color w:val="auto"/>
        </w:rPr>
        <w:t>3(n)</w:t>
      </w:r>
      <w:r>
        <w:rPr>
          <w:sz w:val="20"/>
          <w:szCs w:val="20"/>
          <w:color w:val="auto"/>
        </w:rPr>
        <w:tab/>
      </w:r>
      <w:r>
        <w:rPr>
          <w:rFonts w:ascii="Courier New" w:cs="Courier New" w:eastAsia="Courier New" w:hAnsi="Courier New"/>
          <w:sz w:val="18"/>
          <w:szCs w:val="18"/>
          <w:color w:val="auto"/>
        </w:rPr>
        <w:t>By-Laws of the Registrant.+</w:t>
      </w:r>
    </w:p>
    <w:p>
      <w:pPr>
        <w:spacing w:after="0" w:line="207" w:lineRule="exact"/>
        <w:rPr>
          <w:sz w:val="20"/>
          <w:szCs w:val="20"/>
          <w:color w:val="auto"/>
        </w:rPr>
      </w:pPr>
    </w:p>
    <w:p>
      <w:pPr>
        <w:ind w:left="1360" w:right="3279" w:hanging="1368"/>
        <w:spacing w:after="0" w:line="237" w:lineRule="auto"/>
        <w:tabs>
          <w:tab w:leader="none" w:pos="1340" w:val="left"/>
        </w:tabs>
        <w:rPr>
          <w:sz w:val="20"/>
          <w:szCs w:val="20"/>
          <w:color w:val="auto"/>
        </w:rPr>
      </w:pPr>
      <w:r>
        <w:rPr>
          <w:rFonts w:ascii="Courier New" w:cs="Courier New" w:eastAsia="Courier New" w:hAnsi="Courier New"/>
          <w:sz w:val="18"/>
          <w:szCs w:val="18"/>
          <w:color w:val="auto"/>
        </w:rPr>
        <w:t>4(a)(i)</w:t>
      </w:r>
      <w:r>
        <w:rPr>
          <w:sz w:val="20"/>
          <w:szCs w:val="20"/>
          <w:color w:val="auto"/>
        </w:rPr>
        <w:tab/>
      </w:r>
      <w:r>
        <w:rPr>
          <w:rFonts w:ascii="Courier New" w:cs="Courier New" w:eastAsia="Courier New" w:hAnsi="Courier New"/>
          <w:sz w:val="18"/>
          <w:szCs w:val="18"/>
          <w:color w:val="auto"/>
        </w:rPr>
        <w:t>Rights Agreement dated as of June 18, 1998 between the Registrant and Harris Trust and Savings Bank as Rights Agent, which includes as Exhibit B the form of Rights Certificate (incorporated by reference to Exhibit 1 to the Registrant's Registration Statement on Form 8-A dated June 23, 1998).</w:t>
      </w:r>
    </w:p>
    <w:p>
      <w:pPr>
        <w:spacing w:after="0" w:line="210" w:lineRule="exact"/>
        <w:rPr>
          <w:sz w:val="20"/>
          <w:szCs w:val="20"/>
          <w:color w:val="auto"/>
        </w:rPr>
      </w:pPr>
    </w:p>
    <w:p>
      <w:pPr>
        <w:ind w:left="1360" w:right="2979" w:hanging="1368"/>
        <w:spacing w:after="0" w:line="237" w:lineRule="auto"/>
        <w:tabs>
          <w:tab w:leader="none" w:pos="1340" w:val="left"/>
        </w:tabs>
        <w:rPr>
          <w:sz w:val="20"/>
          <w:szCs w:val="20"/>
          <w:color w:val="auto"/>
        </w:rPr>
      </w:pPr>
      <w:r>
        <w:rPr>
          <w:rFonts w:ascii="Courier New" w:cs="Courier New" w:eastAsia="Courier New" w:hAnsi="Courier New"/>
          <w:sz w:val="18"/>
          <w:szCs w:val="18"/>
          <w:color w:val="auto"/>
        </w:rPr>
        <w:t>4(a)(ii)</w:t>
      </w:r>
      <w:r>
        <w:rPr>
          <w:sz w:val="20"/>
          <w:szCs w:val="20"/>
          <w:color w:val="auto"/>
        </w:rPr>
        <w:tab/>
      </w:r>
      <w:r>
        <w:rPr>
          <w:rFonts w:ascii="Courier New" w:cs="Courier New" w:eastAsia="Courier New" w:hAnsi="Courier New"/>
          <w:sz w:val="18"/>
          <w:szCs w:val="18"/>
          <w:color w:val="auto"/>
        </w:rPr>
        <w:t>Amendment dated as of September 18, 1998 to the Rights Agreement (incorporated by reference to Exhibit 2 to the Registrant's Amendment No. 1 to Registration Statement on Form 8-A dated September 23, 1998).</w:t>
      </w:r>
    </w:p>
    <w:p>
      <w:pPr>
        <w:spacing w:after="0" w:line="208" w:lineRule="exact"/>
        <w:rPr>
          <w:sz w:val="20"/>
          <w:szCs w:val="20"/>
          <w:color w:val="auto"/>
        </w:rPr>
      </w:pPr>
    </w:p>
    <w:p>
      <w:pPr>
        <w:ind w:left="1360" w:right="3179" w:hanging="1359"/>
        <w:spacing w:after="0" w:line="275" w:lineRule="auto"/>
        <w:tabs>
          <w:tab w:leader="none" w:pos="1340" w:val="left"/>
        </w:tabs>
        <w:rPr>
          <w:sz w:val="20"/>
          <w:szCs w:val="20"/>
          <w:color w:val="auto"/>
        </w:rPr>
      </w:pPr>
      <w:r>
        <w:rPr>
          <w:rFonts w:ascii="Courier New" w:cs="Courier New" w:eastAsia="Courier New" w:hAnsi="Courier New"/>
          <w:sz w:val="16"/>
          <w:szCs w:val="16"/>
          <w:color w:val="auto"/>
        </w:rPr>
        <w:t>4(b)</w:t>
      </w:r>
      <w:r>
        <w:rPr>
          <w:sz w:val="20"/>
          <w:szCs w:val="20"/>
          <w:color w:val="auto"/>
        </w:rPr>
        <w:tab/>
      </w:r>
      <w:r>
        <w:rPr>
          <w:rFonts w:ascii="Courier New" w:cs="Courier New" w:eastAsia="Courier New" w:hAnsi="Courier New"/>
          <w:sz w:val="16"/>
          <w:szCs w:val="16"/>
          <w:color w:val="auto"/>
        </w:rPr>
        <w:t>The Registrant agrees to provide the Commission, upon request, copies of instruments defining the rights of holders of long-term debt of the Registrant and its subsidiaries.</w:t>
      </w:r>
    </w:p>
    <w:p>
      <w:pPr>
        <w:spacing w:after="0" w:line="182" w:lineRule="exact"/>
        <w:rPr>
          <w:sz w:val="20"/>
          <w:szCs w:val="20"/>
          <w:color w:val="auto"/>
        </w:rPr>
      </w:pPr>
    </w:p>
    <w:p>
      <w:pPr>
        <w:ind w:left="1360" w:right="3499" w:hanging="1359"/>
        <w:spacing w:after="0" w:line="235" w:lineRule="auto"/>
        <w:tabs>
          <w:tab w:leader="none" w:pos="1340" w:val="left"/>
        </w:tabs>
        <w:rPr>
          <w:sz w:val="20"/>
          <w:szCs w:val="20"/>
          <w:color w:val="auto"/>
        </w:rPr>
      </w:pPr>
      <w:r>
        <w:rPr>
          <w:rFonts w:ascii="Courier New" w:cs="Courier New" w:eastAsia="Courier New" w:hAnsi="Courier New"/>
          <w:sz w:val="18"/>
          <w:szCs w:val="18"/>
          <w:color w:val="auto"/>
        </w:rPr>
        <w:t>10(a)(i)</w:t>
      </w:r>
      <w:r>
        <w:rPr>
          <w:sz w:val="20"/>
          <w:szCs w:val="20"/>
          <w:color w:val="auto"/>
        </w:rPr>
        <w:tab/>
      </w:r>
      <w:r>
        <w:rPr>
          <w:rFonts w:ascii="Courier New" w:cs="Courier New" w:eastAsia="Courier New" w:hAnsi="Courier New"/>
          <w:sz w:val="18"/>
          <w:szCs w:val="18"/>
          <w:color w:val="auto"/>
        </w:rPr>
        <w:t>Amended and Restated TI Deferred Compensation Plan.*+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10(a)(ii)</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First</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Amendment</w:t>
            </w:r>
          </w:p>
        </w:tc>
        <w:tc>
          <w:tcPr>
            <w:tcW w:w="4780" w:type="dxa"/>
            <w:vAlign w:val="bottom"/>
          </w:tcPr>
          <w:p>
            <w:pPr>
              <w:ind w:left="40"/>
              <w:spacing w:after="0"/>
              <w:rPr>
                <w:sz w:val="20"/>
                <w:szCs w:val="20"/>
                <w:color w:val="auto"/>
              </w:rPr>
            </w:pPr>
            <w:r>
              <w:rPr>
                <w:rFonts w:ascii="Courier New" w:cs="Courier New" w:eastAsia="Courier New" w:hAnsi="Courier New"/>
                <w:sz w:val="18"/>
                <w:szCs w:val="18"/>
                <w:color w:val="auto"/>
              </w:rPr>
              <w:t>to Restated TI Deferred</w:t>
            </w:r>
          </w:p>
        </w:tc>
      </w:tr>
      <w:tr>
        <w:trPr>
          <w:trHeight w:val="203"/>
        </w:trPr>
        <w:tc>
          <w:tcPr>
            <w:tcW w:w="1200" w:type="dxa"/>
            <w:vAlign w:val="bottom"/>
          </w:tcPr>
          <w:p>
            <w:pPr>
              <w:spacing w:after="0"/>
              <w:rPr>
                <w:sz w:val="17"/>
                <w:szCs w:val="17"/>
                <w:color w:val="auto"/>
              </w:rPr>
            </w:pPr>
          </w:p>
        </w:tc>
        <w:tc>
          <w:tcPr>
            <w:tcW w:w="65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Compensation Plan.*+</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10(a)(iii)</w:t>
            </w:r>
          </w:p>
        </w:tc>
        <w:tc>
          <w:tcPr>
            <w:tcW w:w="658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Second Amendment to Restated TI Deferred Compensation Plan.*+</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10(b)(i)</w:t>
            </w:r>
          </w:p>
        </w:tc>
        <w:tc>
          <w:tcPr>
            <w:tcW w:w="658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TI Employees Supplemental Pension Plan.*+</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10(b)(ii)</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First</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Amendment</w:t>
            </w:r>
          </w:p>
        </w:tc>
        <w:tc>
          <w:tcPr>
            <w:tcW w:w="4780" w:type="dxa"/>
            <w:vAlign w:val="bottom"/>
          </w:tcPr>
          <w:p>
            <w:pPr>
              <w:ind w:left="40"/>
              <w:spacing w:after="0"/>
              <w:rPr>
                <w:sz w:val="20"/>
                <w:szCs w:val="20"/>
                <w:color w:val="auto"/>
              </w:rPr>
            </w:pPr>
            <w:r>
              <w:rPr>
                <w:rFonts w:ascii="Courier New" w:cs="Courier New" w:eastAsia="Courier New" w:hAnsi="Courier New"/>
                <w:sz w:val="18"/>
                <w:szCs w:val="18"/>
                <w:color w:val="auto"/>
              </w:rPr>
              <w:t>to TI Supplemental Pension Plan.*+</w:t>
            </w:r>
          </w:p>
        </w:tc>
      </w:tr>
    </w:tbl>
    <w:p>
      <w:pPr>
        <w:spacing w:after="0" w:line="207" w:lineRule="exact"/>
        <w:rPr>
          <w:sz w:val="20"/>
          <w:szCs w:val="20"/>
          <w:color w:val="auto"/>
        </w:rPr>
      </w:pPr>
    </w:p>
    <w:p>
      <w:pPr>
        <w:ind w:left="1360" w:right="3279" w:hanging="13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10(c)</w:t>
      </w:r>
      <w:r>
        <w:rPr>
          <w:sz w:val="20"/>
          <w:szCs w:val="20"/>
          <w:color w:val="auto"/>
        </w:rPr>
        <w:tab/>
      </w:r>
      <w:r>
        <w:rPr>
          <w:rFonts w:ascii="Courier New" w:cs="Courier New" w:eastAsia="Courier New" w:hAnsi="Courier New"/>
          <w:sz w:val="18"/>
          <w:szCs w:val="18"/>
          <w:color w:val="auto"/>
        </w:rPr>
        <w:t>Texas Instruments Long-Term Incentive Plan (incorporated by reference to Exhibit 10(a)(ii) to the Registrant's Annual Report on Form 10-K for the year 1993).*</w:t>
      </w:r>
    </w:p>
    <w:p>
      <w:pPr>
        <w:spacing w:after="0" w:line="207" w:lineRule="exact"/>
        <w:rPr>
          <w:sz w:val="20"/>
          <w:szCs w:val="20"/>
          <w:color w:val="auto"/>
        </w:rPr>
      </w:pPr>
    </w:p>
    <w:p>
      <w:pPr>
        <w:jc w:val="both"/>
        <w:ind w:left="1360" w:right="3279" w:hanging="13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10(d)</w:t>
      </w:r>
      <w:r>
        <w:rPr>
          <w:sz w:val="20"/>
          <w:szCs w:val="20"/>
          <w:color w:val="auto"/>
        </w:rPr>
        <w:tab/>
      </w:r>
      <w:r>
        <w:rPr>
          <w:rFonts w:ascii="Courier New" w:cs="Courier New" w:eastAsia="Courier New" w:hAnsi="Courier New"/>
          <w:sz w:val="18"/>
          <w:szCs w:val="18"/>
          <w:color w:val="auto"/>
        </w:rPr>
        <w:t>Texas Instruments 1996 Long-Term Incentive Plan (incorporated by reference to Exhibit 10 to the Registrant's Quarterly Report on Form 10-Q for the quarter ended June 30, 1996).*</w:t>
      </w:r>
    </w:p>
    <w:p>
      <w:pPr>
        <w:spacing w:after="0" w:line="207" w:lineRule="exact"/>
        <w:rPr>
          <w:sz w:val="20"/>
          <w:szCs w:val="20"/>
          <w:color w:val="auto"/>
        </w:rPr>
      </w:pPr>
    </w:p>
    <w:p>
      <w:pPr>
        <w:ind w:left="1360" w:right="3279" w:hanging="13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10(e)</w:t>
      </w:r>
      <w:r>
        <w:rPr>
          <w:sz w:val="20"/>
          <w:szCs w:val="20"/>
          <w:color w:val="auto"/>
        </w:rPr>
        <w:tab/>
      </w:r>
      <w:r>
        <w:rPr>
          <w:rFonts w:ascii="Courier New" w:cs="Courier New" w:eastAsia="Courier New" w:hAnsi="Courier New"/>
          <w:sz w:val="18"/>
          <w:szCs w:val="18"/>
          <w:color w:val="auto"/>
        </w:rPr>
        <w:t>Texas Instruments Executive Officer Performance Plan (incorporated by reference to the Registrant's Quarterly Report on Form 10-Q for the quarter ended March 31, 1997).*</w:t>
      </w:r>
    </w:p>
    <w:p>
      <w:pPr>
        <w:spacing w:after="0" w:line="207" w:lineRule="exact"/>
        <w:rPr>
          <w:sz w:val="20"/>
          <w:szCs w:val="20"/>
          <w:color w:val="auto"/>
        </w:rPr>
      </w:pPr>
    </w:p>
    <w:p>
      <w:pPr>
        <w:ind w:left="1360" w:right="3179" w:hanging="13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10(f)</w:t>
      </w:r>
      <w:r>
        <w:rPr>
          <w:sz w:val="20"/>
          <w:szCs w:val="20"/>
          <w:color w:val="auto"/>
        </w:rPr>
        <w:tab/>
      </w:r>
      <w:r>
        <w:rPr>
          <w:rFonts w:ascii="Courier New" w:cs="Courier New" w:eastAsia="Courier New" w:hAnsi="Courier New"/>
          <w:sz w:val="18"/>
          <w:szCs w:val="18"/>
          <w:color w:val="auto"/>
        </w:rPr>
        <w:t>Texas Instruments Restricted Stock Unit Plan for Directors (incorporated by reference to Exhibit 10(e) to the Registrant's Quarterly Report on Form 10-Q for the quarter ended March 31, 1998).</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jc w:val="both"/>
        <w:ind w:left="1360" w:right="3079" w:hanging="1359"/>
        <w:spacing w:after="0" w:line="275" w:lineRule="auto"/>
        <w:tabs>
          <w:tab w:leader="none" w:pos="1340" w:val="left"/>
        </w:tabs>
        <w:rPr>
          <w:sz w:val="20"/>
          <w:szCs w:val="20"/>
          <w:color w:val="auto"/>
        </w:rPr>
      </w:pPr>
      <w:r>
        <w:rPr>
          <w:rFonts w:ascii="Courier New" w:cs="Courier New" w:eastAsia="Courier New" w:hAnsi="Courier New"/>
          <w:sz w:val="16"/>
          <w:szCs w:val="16"/>
          <w:color w:val="auto"/>
        </w:rPr>
        <w:t>10(g)</w:t>
      </w:r>
      <w:r>
        <w:rPr>
          <w:sz w:val="20"/>
          <w:szCs w:val="20"/>
          <w:color w:val="auto"/>
        </w:rPr>
        <w:tab/>
      </w:r>
      <w:r>
        <w:rPr>
          <w:rFonts w:ascii="Courier New" w:cs="Courier New" w:eastAsia="Courier New" w:hAnsi="Courier New"/>
          <w:sz w:val="16"/>
          <w:szCs w:val="16"/>
          <w:color w:val="auto"/>
        </w:rPr>
        <w:t>Texas Instruments Directors Deferred Compensation Plan (incorporated by reference to Exhibit 10(f) to the Registrant's Quarterly Report on Form 10-Q for the quarter ended March 31, 1998).</w:t>
      </w:r>
    </w:p>
    <w:p>
      <w:pPr>
        <w:spacing w:after="0" w:line="182" w:lineRule="exact"/>
        <w:rPr>
          <w:sz w:val="20"/>
          <w:szCs w:val="20"/>
          <w:color w:val="auto"/>
        </w:rPr>
      </w:pPr>
    </w:p>
    <w:p>
      <w:pPr>
        <w:ind w:left="1360" w:right="2979" w:hanging="13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10(h)</w:t>
      </w:r>
      <w:r>
        <w:rPr>
          <w:sz w:val="20"/>
          <w:szCs w:val="20"/>
          <w:color w:val="auto"/>
        </w:rPr>
        <w:tab/>
      </w:r>
      <w:r>
        <w:rPr>
          <w:rFonts w:ascii="Courier New" w:cs="Courier New" w:eastAsia="Courier New" w:hAnsi="Courier New"/>
          <w:sz w:val="18"/>
          <w:szCs w:val="18"/>
          <w:color w:val="auto"/>
        </w:rPr>
        <w:t>Texas Instruments Stock Option Plan for Non-Employee Directors (incorporated by reference to Exhibit 10(g) to the Registrant's Annual Report on Form 10-K for the year 1998).</w:t>
      </w:r>
    </w:p>
    <w:p>
      <w:pPr>
        <w:spacing w:after="0" w:line="207" w:lineRule="exact"/>
        <w:rPr>
          <w:sz w:val="20"/>
          <w:szCs w:val="20"/>
          <w:color w:val="auto"/>
        </w:rPr>
      </w:pPr>
    </w:p>
    <w:p>
      <w:pPr>
        <w:ind w:left="1360" w:right="3079" w:hanging="1359"/>
        <w:spacing w:after="0" w:line="273" w:lineRule="auto"/>
        <w:tabs>
          <w:tab w:leader="none" w:pos="1340" w:val="left"/>
        </w:tabs>
        <w:rPr>
          <w:sz w:val="20"/>
          <w:szCs w:val="20"/>
          <w:color w:val="auto"/>
        </w:rPr>
      </w:pPr>
      <w:r>
        <w:rPr>
          <w:rFonts w:ascii="Courier New" w:cs="Courier New" w:eastAsia="Courier New" w:hAnsi="Courier New"/>
          <w:sz w:val="16"/>
          <w:szCs w:val="16"/>
          <w:color w:val="auto"/>
        </w:rPr>
        <w:t>10(i)</w:t>
      </w:r>
      <w:r>
        <w:rPr>
          <w:sz w:val="20"/>
          <w:szCs w:val="20"/>
          <w:color w:val="auto"/>
        </w:rPr>
        <w:tab/>
      </w:r>
      <w:r>
        <w:rPr>
          <w:rFonts w:ascii="Courier New" w:cs="Courier New" w:eastAsia="Courier New" w:hAnsi="Courier New"/>
          <w:sz w:val="16"/>
          <w:szCs w:val="16"/>
          <w:color w:val="auto"/>
        </w:rPr>
        <w:t>Asset Purchase Agreement dated as of January 4, 1997 between the Registrant and Raytheon Company (exhibits and schedules omitted) (incorporated by reference to Exhibit 2.1 to the Registrant's Current Report on Form 8-K dated January 4,</w:t>
      </w:r>
    </w:p>
    <w:p>
      <w:pPr>
        <w:sectPr>
          <w:pgSz w:w="11900" w:h="16838" w:orient="portrait"/>
          <w:cols w:equalWidth="0" w:num="1">
            <w:col w:w="9599"/>
          </w:cols>
          <w:pgMar w:left="860" w:top="136" w:right="1440" w:bottom="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1997).</w:t>
      </w:r>
    </w:p>
    <w:p>
      <w:pPr>
        <w:spacing w:after="0" w:line="207" w:lineRule="exact"/>
        <w:rPr>
          <w:sz w:val="20"/>
          <w:szCs w:val="20"/>
          <w:color w:val="auto"/>
        </w:rPr>
      </w:pPr>
    </w:p>
    <w:p>
      <w:pPr>
        <w:ind w:left="1900" w:right="2979" w:hanging="1359"/>
        <w:spacing w:after="0" w:line="273" w:lineRule="auto"/>
        <w:tabs>
          <w:tab w:leader="none" w:pos="1880" w:val="left"/>
        </w:tabs>
        <w:rPr>
          <w:sz w:val="20"/>
          <w:szCs w:val="20"/>
          <w:color w:val="auto"/>
        </w:rPr>
      </w:pPr>
      <w:r>
        <w:rPr>
          <w:rFonts w:ascii="Courier New" w:cs="Courier New" w:eastAsia="Courier New" w:hAnsi="Courier New"/>
          <w:sz w:val="16"/>
          <w:szCs w:val="16"/>
          <w:color w:val="auto"/>
        </w:rPr>
        <w:t>10(j)</w:t>
      </w:r>
      <w:r>
        <w:rPr>
          <w:sz w:val="20"/>
          <w:szCs w:val="20"/>
          <w:color w:val="auto"/>
        </w:rPr>
        <w:tab/>
      </w:r>
      <w:r>
        <w:rPr>
          <w:rFonts w:ascii="Courier New" w:cs="Courier New" w:eastAsia="Courier New" w:hAnsi="Courier New"/>
          <w:sz w:val="16"/>
          <w:szCs w:val="16"/>
          <w:color w:val="auto"/>
        </w:rPr>
        <w:t>Acquisition Agreement dated as of June 18, 1998 between Texas Instruments Incorporated and Micron Technology, Inc. (exhibit C omitted) (incorporated by reference to Exhibit 2.1 to the Registrant's Current Report on Form 8-K dated June 18, 1998).</w:t>
      </w:r>
    </w:p>
    <w:p>
      <w:pPr>
        <w:spacing w:after="0" w:line="184" w:lineRule="exact"/>
        <w:rPr>
          <w:sz w:val="20"/>
          <w:szCs w:val="20"/>
          <w:color w:val="auto"/>
        </w:rPr>
      </w:pPr>
    </w:p>
    <w:p>
      <w:pPr>
        <w:ind w:left="1900" w:right="2979" w:hanging="1359"/>
        <w:spacing w:after="0" w:line="237" w:lineRule="auto"/>
        <w:tabs>
          <w:tab w:leader="none" w:pos="1880" w:val="left"/>
        </w:tabs>
        <w:rPr>
          <w:sz w:val="20"/>
          <w:szCs w:val="20"/>
          <w:color w:val="auto"/>
        </w:rPr>
      </w:pPr>
      <w:r>
        <w:rPr>
          <w:rFonts w:ascii="Courier New" w:cs="Courier New" w:eastAsia="Courier New" w:hAnsi="Courier New"/>
          <w:sz w:val="18"/>
          <w:szCs w:val="18"/>
          <w:color w:val="auto"/>
        </w:rPr>
        <w:t>10(k)</w:t>
      </w:r>
      <w:r>
        <w:rPr>
          <w:sz w:val="20"/>
          <w:szCs w:val="20"/>
          <w:color w:val="auto"/>
        </w:rPr>
        <w:tab/>
      </w:r>
      <w:r>
        <w:rPr>
          <w:rFonts w:ascii="Courier New" w:cs="Courier New" w:eastAsia="Courier New" w:hAnsi="Courier New"/>
          <w:sz w:val="18"/>
          <w:szCs w:val="18"/>
          <w:color w:val="auto"/>
        </w:rPr>
        <w:t>Second Amendment to Acquisition Agreement dated as of September 30, 1998 between Texas Instruments Incorporated and Micron Technology, Inc. (incorporated by reference to Exhibit 2.2 to the Registrant's Current Report on Form 8-K dated October 15, 1998).</w:t>
      </w:r>
    </w:p>
    <w:p>
      <w:pPr>
        <w:spacing w:after="0" w:line="209" w:lineRule="exact"/>
        <w:rPr>
          <w:sz w:val="20"/>
          <w:szCs w:val="20"/>
          <w:color w:val="auto"/>
        </w:rPr>
      </w:pPr>
    </w:p>
    <w:p>
      <w:pPr>
        <w:jc w:val="both"/>
        <w:ind w:left="1900" w:right="2979" w:hanging="1359"/>
        <w:spacing w:after="0" w:line="268" w:lineRule="auto"/>
        <w:tabs>
          <w:tab w:leader="none" w:pos="1880" w:val="left"/>
        </w:tabs>
        <w:rPr>
          <w:sz w:val="20"/>
          <w:szCs w:val="20"/>
          <w:color w:val="auto"/>
        </w:rPr>
      </w:pPr>
      <w:r>
        <w:rPr>
          <w:rFonts w:ascii="Courier New" w:cs="Courier New" w:eastAsia="Courier New" w:hAnsi="Courier New"/>
          <w:sz w:val="16"/>
          <w:szCs w:val="16"/>
          <w:color w:val="auto"/>
        </w:rPr>
        <w:t>10(l)</w:t>
      </w:r>
      <w:r>
        <w:rPr>
          <w:sz w:val="20"/>
          <w:szCs w:val="20"/>
          <w:color w:val="auto"/>
        </w:rPr>
        <w:tab/>
      </w:r>
      <w:r>
        <w:rPr>
          <w:rFonts w:ascii="Courier New" w:cs="Courier New" w:eastAsia="Courier New" w:hAnsi="Courier New"/>
          <w:sz w:val="16"/>
          <w:szCs w:val="16"/>
          <w:color w:val="auto"/>
        </w:rPr>
        <w:t>Securities Rights and Restrictions Agreement dated as of September 30, 1998 between Texas Instruments Incorporated and Micron Technology, Inc.</w:t>
      </w:r>
    </w:p>
    <w:p>
      <w:pPr>
        <w:ind w:left="1900" w:right="2979"/>
        <w:spacing w:after="0" w:line="236" w:lineRule="auto"/>
        <w:rPr>
          <w:sz w:val="20"/>
          <w:szCs w:val="20"/>
          <w:color w:val="auto"/>
        </w:rPr>
      </w:pPr>
      <w:r>
        <w:rPr>
          <w:rFonts w:ascii="Courier New" w:cs="Courier New" w:eastAsia="Courier New" w:hAnsi="Courier New"/>
          <w:sz w:val="18"/>
          <w:szCs w:val="18"/>
          <w:color w:val="auto"/>
        </w:rPr>
        <w:t>(incorporated by reference to Exhibit 10(k) to the Registrant's Annual Report on Form 10-K for the year 1998).</w:t>
      </w:r>
    </w:p>
    <w:p>
      <w:pPr>
        <w:spacing w:after="0" w:line="208" w:lineRule="exact"/>
        <w:rPr>
          <w:sz w:val="20"/>
          <w:szCs w:val="20"/>
          <w:color w:val="auto"/>
        </w:rPr>
      </w:pPr>
    </w:p>
    <w:p>
      <w:pPr>
        <w:ind w:left="1900" w:right="3279" w:hanging="1366"/>
        <w:spacing w:after="0" w:line="235"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Earnings Per Common and Dilutive Potential Common Share.+</w:t>
      </w:r>
    </w:p>
    <w:p>
      <w:pPr>
        <w:spacing w:after="0" w:line="202" w:lineRule="exact"/>
        <w:rPr>
          <w:rFonts w:ascii="Courier New" w:cs="Courier New" w:eastAsia="Courier New" w:hAnsi="Courier New"/>
          <w:sz w:val="18"/>
          <w:szCs w:val="18"/>
          <w:color w:val="auto"/>
        </w:rPr>
      </w:pPr>
    </w:p>
    <w:p>
      <w:pPr>
        <w:ind w:left="1900" w:hanging="1366"/>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Ratio of Earnings to Fixed Charges.+</w:t>
      </w:r>
    </w:p>
    <w:p>
      <w:pPr>
        <w:spacing w:after="0" w:line="206" w:lineRule="exact"/>
        <w:rPr>
          <w:rFonts w:ascii="Courier New" w:cs="Courier New" w:eastAsia="Courier New" w:hAnsi="Courier New"/>
          <w:sz w:val="18"/>
          <w:szCs w:val="18"/>
          <w:color w:val="auto"/>
        </w:rPr>
      </w:pPr>
    </w:p>
    <w:p>
      <w:pPr>
        <w:ind w:left="1900" w:right="2659" w:hanging="1366"/>
        <w:spacing w:after="0" w:line="272" w:lineRule="auto"/>
        <w:tabs>
          <w:tab w:leader="none" w:pos="19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B to the Registrant's Proxy Statement for the 2000 Annual Meeting of Stockholders, which contains Registrant's 1999 annual report to stockholders, incorporated by reference herein (incorporated by reference to the Registrant's Proxy Statement for the 2000 Annual Meeting of Stockholders).</w:t>
      </w:r>
    </w:p>
    <w:p>
      <w:pPr>
        <w:spacing w:after="0" w:line="179"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78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83"/>
              </w:rPr>
              <w:t>21</w:t>
            </w:r>
          </w:p>
        </w:tc>
        <w:tc>
          <w:tcPr>
            <w:tcW w:w="1380" w:type="dxa"/>
            <w:vAlign w:val="bottom"/>
          </w:tcPr>
          <w:p>
            <w:pPr>
              <w:ind w:left="580"/>
              <w:spacing w:after="0"/>
              <w:rPr>
                <w:sz w:val="20"/>
                <w:szCs w:val="20"/>
                <w:color w:val="auto"/>
              </w:rPr>
            </w:pPr>
            <w:r>
              <w:rPr>
                <w:rFonts w:ascii="Courier New" w:cs="Courier New" w:eastAsia="Courier New" w:hAnsi="Courier New"/>
                <w:sz w:val="18"/>
                <w:szCs w:val="18"/>
                <w:color w:val="auto"/>
              </w:rPr>
              <w:t>List of</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w w:val="97"/>
              </w:rPr>
              <w:t>Subsidiaries of the Registrant.+</w:t>
            </w:r>
          </w:p>
        </w:tc>
      </w:tr>
      <w:tr>
        <w:trPr>
          <w:trHeight w:val="405"/>
        </w:trPr>
        <w:tc>
          <w:tcPr>
            <w:tcW w:w="78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83"/>
              </w:rPr>
              <w:t>23</w:t>
            </w:r>
          </w:p>
        </w:tc>
        <w:tc>
          <w:tcPr>
            <w:tcW w:w="1380" w:type="dxa"/>
            <w:vAlign w:val="bottom"/>
          </w:tcPr>
          <w:p>
            <w:pPr>
              <w:ind w:left="580"/>
              <w:spacing w:after="0"/>
              <w:rPr>
                <w:sz w:val="20"/>
                <w:szCs w:val="20"/>
                <w:color w:val="auto"/>
              </w:rPr>
            </w:pPr>
            <w:r>
              <w:rPr>
                <w:rFonts w:ascii="Courier New" w:cs="Courier New" w:eastAsia="Courier New" w:hAnsi="Courier New"/>
                <w:sz w:val="18"/>
                <w:szCs w:val="18"/>
                <w:color w:val="auto"/>
              </w:rPr>
              <w:t>Consent</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of Ernst &amp; Young LLP.+</w:t>
            </w:r>
          </w:p>
        </w:tc>
      </w:tr>
    </w:tbl>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Ernst &amp; Young LLP.</w:t>
      </w:r>
    </w:p>
    <w:p>
      <w:pPr>
        <w:spacing w:after="0" w:line="207" w:lineRule="exact"/>
        <w:rPr>
          <w:sz w:val="20"/>
          <w:szCs w:val="20"/>
          <w:color w:val="auto"/>
        </w:rPr>
      </w:pPr>
    </w:p>
    <w:p>
      <w:pPr>
        <w:ind w:left="1900" w:right="3819" w:hanging="1366"/>
        <w:spacing w:after="0" w:line="23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 as of December 31, 1999 and for the year then ended.+</w:t>
      </w:r>
    </w:p>
    <w:p>
      <w:pPr>
        <w:spacing w:after="0" w:line="208" w:lineRule="exact"/>
        <w:rPr>
          <w:sz w:val="20"/>
          <w:szCs w:val="20"/>
          <w:color w:val="auto"/>
        </w:rPr>
      </w:pPr>
    </w:p>
    <w:p>
      <w:pPr>
        <w:ind w:left="1900" w:right="3279" w:hanging="1368"/>
        <w:spacing w:after="0" w:line="290" w:lineRule="auto"/>
        <w:tabs>
          <w:tab w:leader="none" w:pos="1880" w:val="left"/>
        </w:tabs>
        <w:rPr>
          <w:sz w:val="20"/>
          <w:szCs w:val="20"/>
          <w:color w:val="auto"/>
        </w:rPr>
      </w:pPr>
      <w:r>
        <w:rPr>
          <w:rFonts w:ascii="Courier New" w:cs="Courier New" w:eastAsia="Courier New" w:hAnsi="Courier New"/>
          <w:sz w:val="18"/>
          <w:szCs w:val="18"/>
          <w:color w:val="auto"/>
        </w:rPr>
        <w:t>27.1</w:t>
      </w:r>
      <w:r>
        <w:rPr>
          <w:sz w:val="20"/>
          <w:szCs w:val="20"/>
          <w:color w:val="auto"/>
        </w:rPr>
        <w:tab/>
      </w:r>
      <w:r>
        <w:rPr>
          <w:rFonts w:ascii="Courier New" w:cs="Courier New" w:eastAsia="Courier New" w:hAnsi="Courier New"/>
          <w:sz w:val="16"/>
          <w:szCs w:val="16"/>
          <w:color w:val="auto"/>
        </w:rPr>
        <w:t>Restated Financial Data Schedule as of December 31, 1998 and for the year then ended.+</w:t>
      </w:r>
    </w:p>
    <w:p>
      <w:pPr>
        <w:spacing w:after="0" w:line="169" w:lineRule="exact"/>
        <w:rPr>
          <w:sz w:val="20"/>
          <w:szCs w:val="20"/>
          <w:color w:val="auto"/>
        </w:rPr>
      </w:pPr>
    </w:p>
    <w:p>
      <w:pPr>
        <w:ind w:left="1900" w:right="3279" w:hanging="1368"/>
        <w:spacing w:after="0" w:line="268" w:lineRule="auto"/>
        <w:tabs>
          <w:tab w:leader="none" w:pos="1880" w:val="left"/>
        </w:tabs>
        <w:rPr>
          <w:sz w:val="20"/>
          <w:szCs w:val="20"/>
          <w:color w:val="auto"/>
        </w:rPr>
      </w:pPr>
      <w:r>
        <w:rPr>
          <w:rFonts w:ascii="Courier New" w:cs="Courier New" w:eastAsia="Courier New" w:hAnsi="Courier New"/>
          <w:sz w:val="18"/>
          <w:szCs w:val="18"/>
          <w:color w:val="auto"/>
        </w:rPr>
        <w:t>27.2</w:t>
      </w:r>
      <w:r>
        <w:rPr>
          <w:sz w:val="20"/>
          <w:szCs w:val="20"/>
          <w:color w:val="auto"/>
        </w:rPr>
        <w:tab/>
      </w:r>
      <w:r>
        <w:rPr>
          <w:rFonts w:ascii="Courier New" w:cs="Courier New" w:eastAsia="Courier New" w:hAnsi="Courier New"/>
          <w:sz w:val="16"/>
          <w:szCs w:val="16"/>
          <w:color w:val="auto"/>
        </w:rPr>
        <w:t>Restated Financial Data Schedule as of December 31, 1997 and for the year then ended.+</w:t>
      </w:r>
    </w:p>
    <w:p>
      <w:pPr>
        <w:spacing w:after="0" w:line="233"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120" w:right="2339" w:hanging="104"/>
        <w:spacing w:after="0" w:line="235" w:lineRule="auto"/>
        <w:rPr>
          <w:sz w:val="20"/>
          <w:szCs w:val="20"/>
          <w:color w:val="auto"/>
        </w:rPr>
      </w:pPr>
      <w:r>
        <w:rPr>
          <w:rFonts w:ascii="Courier New" w:cs="Courier New" w:eastAsia="Courier New" w:hAnsi="Courier New"/>
          <w:sz w:val="18"/>
          <w:szCs w:val="18"/>
          <w:color w:val="auto"/>
        </w:rPr>
        <w:t>+Previously filed with the Registrant's Annual Report on Form 10-K for the year 1999.</w:t>
      </w:r>
    </w:p>
    <w:p>
      <w:pPr>
        <w:spacing w:after="0"/>
        <w:rPr>
          <w:sz w:val="20"/>
          <w:szCs w:val="20"/>
          <w:color w:val="auto"/>
        </w:rPr>
      </w:pPr>
      <w:r>
        <w:rPr>
          <w:rFonts w:ascii="Courier New" w:cs="Courier New" w:eastAsia="Courier New" w:hAnsi="Courier New"/>
          <w:sz w:val="18"/>
          <w:szCs w:val="18"/>
          <w:color w:val="auto"/>
        </w:rPr>
        <w:t>*Executive Compensation Plans and Arrangements:</w:t>
      </w:r>
    </w:p>
    <w:p>
      <w:pPr>
        <w:ind w:left="1060"/>
        <w:spacing w:after="0" w:line="238" w:lineRule="auto"/>
        <w:rPr>
          <w:sz w:val="20"/>
          <w:szCs w:val="20"/>
          <w:color w:val="auto"/>
        </w:rPr>
      </w:pPr>
      <w:r>
        <w:rPr>
          <w:rFonts w:ascii="Courier New" w:cs="Courier New" w:eastAsia="Courier New" w:hAnsi="Courier New"/>
          <w:sz w:val="18"/>
          <w:szCs w:val="18"/>
          <w:color w:val="auto"/>
        </w:rPr>
        <w:t>Amended and Restated TI Deferred Compensation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First Amendment to Restated TI Deferred Compensation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Second Amendment to Restated TI Deferred Compensation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TI Employees Supplemental Pension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First Amendment to TI Supplemental Pension Plan.</w:t>
      </w:r>
    </w:p>
    <w:p>
      <w:pPr>
        <w:spacing w:after="0" w:line="207" w:lineRule="exact"/>
        <w:rPr>
          <w:sz w:val="20"/>
          <w:szCs w:val="20"/>
          <w:color w:val="auto"/>
        </w:rPr>
      </w:pPr>
    </w:p>
    <w:p>
      <w:pPr>
        <w:ind w:left="1060" w:right="2019"/>
        <w:spacing w:after="0" w:line="236" w:lineRule="auto"/>
        <w:rPr>
          <w:sz w:val="20"/>
          <w:szCs w:val="20"/>
          <w:color w:val="auto"/>
        </w:rPr>
      </w:pPr>
      <w:r>
        <w:rPr>
          <w:rFonts w:ascii="Courier New" w:cs="Courier New" w:eastAsia="Courier New" w:hAnsi="Courier New"/>
          <w:sz w:val="18"/>
          <w:szCs w:val="18"/>
          <w:color w:val="auto"/>
        </w:rPr>
        <w:t>Texas Instruments Long-Term Incentive Plan (incorporated by reference to Exhibit 10(a)(ii) to the Registrant's Annual Report on Form 10-K for the year 1993).</w:t>
      </w:r>
    </w:p>
    <w:p>
      <w:pPr>
        <w:spacing w:after="0" w:line="208" w:lineRule="exact"/>
        <w:rPr>
          <w:sz w:val="20"/>
          <w:szCs w:val="20"/>
          <w:color w:val="auto"/>
        </w:rPr>
      </w:pPr>
    </w:p>
    <w:p>
      <w:pPr>
        <w:ind w:left="1060" w:right="1919"/>
        <w:spacing w:after="0" w:line="236" w:lineRule="auto"/>
        <w:rPr>
          <w:sz w:val="20"/>
          <w:szCs w:val="20"/>
          <w:color w:val="auto"/>
        </w:rPr>
      </w:pPr>
      <w:r>
        <w:rPr>
          <w:rFonts w:ascii="Courier New" w:cs="Courier New" w:eastAsia="Courier New" w:hAnsi="Courier New"/>
          <w:sz w:val="18"/>
          <w:szCs w:val="18"/>
          <w:color w:val="auto"/>
        </w:rPr>
        <w:t>Texas Instruments 1996 Long-Term Incentive Plan (incorporated by reference to Exhibit 10 to the Registrant's Quarterly Report on Form 10-Q for the quarter ended June 30, 1996).</w:t>
      </w:r>
    </w:p>
    <w:p>
      <w:pPr>
        <w:spacing w:after="0" w:line="208" w:lineRule="exact"/>
        <w:rPr>
          <w:sz w:val="20"/>
          <w:szCs w:val="20"/>
          <w:color w:val="auto"/>
        </w:rPr>
      </w:pPr>
    </w:p>
    <w:p>
      <w:pPr>
        <w:jc w:val="both"/>
        <w:ind w:left="1060" w:right="2119"/>
        <w:spacing w:after="0" w:line="236" w:lineRule="auto"/>
        <w:rPr>
          <w:sz w:val="20"/>
          <w:szCs w:val="20"/>
          <w:color w:val="auto"/>
        </w:rPr>
      </w:pPr>
      <w:r>
        <w:rPr>
          <w:rFonts w:ascii="Courier New" w:cs="Courier New" w:eastAsia="Courier New" w:hAnsi="Courier New"/>
          <w:sz w:val="18"/>
          <w:szCs w:val="18"/>
          <w:color w:val="auto"/>
        </w:rPr>
        <w:t>Texas Instruments Executive Officer Performance Plan (incorporated by reference to the Registrant's Quarterly Report on Form 10-Q for the quarter ended March 31,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Reports on Form 8-K:</w:t>
      </w:r>
    </w:p>
    <w:p>
      <w:pPr>
        <w:spacing w:after="0" w:line="207" w:lineRule="exact"/>
        <w:rPr>
          <w:sz w:val="20"/>
          <w:szCs w:val="20"/>
          <w:color w:val="auto"/>
        </w:rPr>
      </w:pPr>
    </w:p>
    <w:p>
      <w:pPr>
        <w:jc w:val="both"/>
        <w:ind w:right="1919"/>
        <w:spacing w:after="0" w:line="279" w:lineRule="auto"/>
        <w:rPr>
          <w:sz w:val="20"/>
          <w:szCs w:val="20"/>
          <w:color w:val="auto"/>
        </w:rPr>
      </w:pPr>
      <w:r>
        <w:rPr>
          <w:rFonts w:ascii="Courier New" w:cs="Courier New" w:eastAsia="Courier New" w:hAnsi="Courier New"/>
          <w:sz w:val="16"/>
          <w:szCs w:val="16"/>
          <w:color w:val="auto"/>
        </w:rPr>
        <w:t>The Registrant filed the following reports on Form 8-K with the SEC during the quarter ended December 31, 1999: Form 8-K dated October 15, 1999, relating to completion of the acquisition by the Registrant of Unitrode Corporation; and</w:t>
      </w:r>
    </w:p>
    <w:p>
      <w:pPr>
        <w:sectPr>
          <w:pgSz w:w="11900" w:h="16838" w:orient="portrait"/>
          <w:cols w:equalWidth="0" w:num="1">
            <w:col w:w="10139"/>
          </w:cols>
          <w:pgMar w:left="320" w:top="136" w:right="1440" w:bottom="0" w:gutter="0" w:footer="0" w:header="0"/>
        </w:sectPr>
      </w:pPr>
    </w:p>
    <w:bookmarkStart w:id="4" w:name="page5"/>
    <w:bookmarkEnd w:id="4"/>
    <w:p>
      <w:pPr>
        <w:ind w:right="2239"/>
        <w:spacing w:after="0" w:line="235" w:lineRule="auto"/>
        <w:rPr>
          <w:sz w:val="20"/>
          <w:szCs w:val="20"/>
          <w:color w:val="auto"/>
        </w:rPr>
      </w:pPr>
      <w:r>
        <w:rPr>
          <w:rFonts w:ascii="Courier New" w:cs="Courier New" w:eastAsia="Courier New" w:hAnsi="Courier New"/>
          <w:sz w:val="18"/>
          <w:szCs w:val="18"/>
          <w:color w:val="auto"/>
        </w:rPr>
        <w:t>Form 8-K dated December 6, 1999, relating to extension of an exchange offer for debt securities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919"/>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amendment to be signed on its behalf by the undersigned, thereunto duly authorized.</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William A. Aylesworth</w:t>
      </w:r>
    </w:p>
    <w:p>
      <w:pPr>
        <w:ind w:left="506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5060"/>
        <w:spacing w:after="0" w:line="238" w:lineRule="auto"/>
        <w:rPr>
          <w:sz w:val="20"/>
          <w:szCs w:val="20"/>
          <w:color w:val="auto"/>
        </w:rPr>
      </w:pPr>
      <w:r>
        <w:rPr>
          <w:rFonts w:ascii="Courier New" w:cs="Courier New" w:eastAsia="Courier New" w:hAnsi="Courier New"/>
          <w:sz w:val="18"/>
          <w:szCs w:val="18"/>
          <w:color w:val="auto"/>
        </w:rPr>
        <w:t>Treasurer and Chief</w:t>
      </w:r>
    </w:p>
    <w:p>
      <w:pPr>
        <w:ind w:left="5060"/>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March 22,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TEXAS INSTRUMENTS INCORPORATED AND SUBSIDIARIES</w:t>
      </w:r>
    </w:p>
    <w:p>
      <w:pPr>
        <w:spacing w:after="0" w:line="201"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INDEX TO FINANCIAL STATEMENTS</w:t>
      </w:r>
    </w:p>
    <w:p>
      <w:pPr>
        <w:jc w:val="center"/>
        <w:ind w:right="1799"/>
        <w:spacing w:after="0" w:line="238" w:lineRule="auto"/>
        <w:rPr>
          <w:sz w:val="20"/>
          <w:szCs w:val="20"/>
          <w:color w:val="auto"/>
        </w:rPr>
      </w:pPr>
      <w:r>
        <w:rPr>
          <w:rFonts w:ascii="Courier New" w:cs="Courier New" w:eastAsia="Courier New" w:hAnsi="Courier New"/>
          <w:sz w:val="18"/>
          <w:szCs w:val="18"/>
          <w:color w:val="auto"/>
        </w:rPr>
        <w:t>AND FINANCIAL STATEMENT SCHEDULES</w:t>
      </w:r>
    </w:p>
    <w:p>
      <w:pPr>
        <w:jc w:val="center"/>
        <w:ind w:right="1919"/>
        <w:spacing w:after="0" w:line="238" w:lineRule="auto"/>
        <w:rPr>
          <w:sz w:val="20"/>
          <w:szCs w:val="20"/>
          <w:color w:val="auto"/>
        </w:rPr>
      </w:pPr>
      <w:r>
        <w:rPr>
          <w:rFonts w:ascii="Courier New" w:cs="Courier New" w:eastAsia="Courier New" w:hAnsi="Courier New"/>
          <w:sz w:val="18"/>
          <w:szCs w:val="18"/>
          <w:color w:val="auto"/>
        </w:rPr>
        <w:t>(Item 14(a))</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Page Reference</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142" w:right="1440" w:bottom="0" w:gutter="0" w:footer="0" w:header="0"/>
        </w:sectPr>
      </w:pPr>
    </w:p>
    <w:bookmarkStart w:id="5" w:name="page6"/>
    <w:bookmarkEnd w:id="5"/>
    <w:p>
      <w:pPr>
        <w:spacing w:after="0" w:line="19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Form 10-K as</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amended by this</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Form 10-K/A</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Proxy Statement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for the 2000</w:t>
      </w:r>
    </w:p>
    <w:p>
      <w:pPr>
        <w:spacing w:after="0" w:line="238" w:lineRule="auto"/>
        <w:rPr>
          <w:sz w:val="20"/>
          <w:szCs w:val="20"/>
          <w:color w:val="auto"/>
        </w:rPr>
      </w:pPr>
      <w:r>
        <w:rPr>
          <w:rFonts w:ascii="Courier New" w:cs="Courier New" w:eastAsia="Courier New" w:hAnsi="Courier New"/>
          <w:sz w:val="18"/>
          <w:szCs w:val="18"/>
          <w:color w:val="auto"/>
        </w:rPr>
        <w:t>Annual Meeting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Stockholders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ectPr>
          <w:pgSz w:w="11900" w:h="16838" w:orient="portrait"/>
          <w:cols w:equalWidth="0" w:num="2">
            <w:col w:w="5900" w:space="220"/>
            <w:col w:w="4019"/>
          </w:cols>
          <w:pgMar w:left="320" w:top="142" w:right="1440" w:bottom="14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Information incorporated by 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Registrant's Proxy Statement 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2000 Annual Meeting of Stockholders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10139"/>
          </w:cols>
          <w:pgMar w:left="320" w:top="142" w:right="1440" w:bottom="140" w:gutter="0" w:footer="0" w:header="0"/>
          <w:type w:val="continuous"/>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Income for each of the three</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years in the period ended</w:t>
      </w:r>
    </w:p>
    <w:p>
      <w:pPr>
        <w:ind w:left="1280"/>
        <w:spacing w:after="0" w:line="238" w:lineRule="auto"/>
        <w:rPr>
          <w:sz w:val="20"/>
          <w:szCs w:val="20"/>
          <w:color w:val="auto"/>
        </w:rPr>
      </w:pPr>
      <w:r>
        <w:rPr>
          <w:rFonts w:ascii="Courier New" w:cs="Courier New" w:eastAsia="Courier New" w:hAnsi="Courier New"/>
          <w:sz w:val="18"/>
          <w:szCs w:val="18"/>
          <w:color w:val="auto"/>
        </w:rPr>
        <w:t>December 31,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B-1</w:t>
      </w:r>
    </w:p>
    <w:p>
      <w:pPr>
        <w:spacing w:after="0" w:line="216" w:lineRule="exact"/>
        <w:rPr>
          <w:sz w:val="20"/>
          <w:szCs w:val="20"/>
          <w:color w:val="auto"/>
        </w:rPr>
      </w:pPr>
    </w:p>
    <w:p>
      <w:pPr>
        <w:sectPr>
          <w:pgSz w:w="11900" w:h="16838" w:orient="portrait"/>
          <w:cols w:equalWidth="0" w:num="2">
            <w:col w:w="6560" w:space="720"/>
            <w:col w:w="2859"/>
          </w:cols>
          <w:pgMar w:left="320" w:top="142" w:right="1440" w:bottom="140" w:gutter="0" w:footer="0" w:header="0"/>
          <w:type w:val="continuous"/>
        </w:sectPr>
      </w:pP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Balance sheet at December 31,</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1999 and 1998</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B-2</w:t>
      </w:r>
    </w:p>
    <w:p>
      <w:pPr>
        <w:spacing w:after="0" w:line="216" w:lineRule="exact"/>
        <w:rPr>
          <w:sz w:val="20"/>
          <w:szCs w:val="20"/>
          <w:color w:val="auto"/>
        </w:rPr>
      </w:pPr>
    </w:p>
    <w:p>
      <w:pPr>
        <w:sectPr>
          <w:pgSz w:w="11900" w:h="16838" w:orient="portrait"/>
          <w:cols w:equalWidth="0" w:num="2">
            <w:col w:w="6560" w:space="720"/>
            <w:col w:w="2859"/>
          </w:cols>
          <w:pgMar w:left="320" w:top="142" w:right="1440" w:bottom="140" w:gutter="0" w:footer="0" w:header="0"/>
          <w:type w:val="continuous"/>
        </w:sectPr>
      </w:pP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Cash flows for each of the</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three years in the period</w:t>
      </w:r>
    </w:p>
    <w:p>
      <w:pPr>
        <w:ind w:left="1280"/>
        <w:spacing w:after="0" w:line="238" w:lineRule="auto"/>
        <w:rPr>
          <w:sz w:val="20"/>
          <w:szCs w:val="20"/>
          <w:color w:val="auto"/>
        </w:rPr>
      </w:pPr>
      <w:r>
        <w:rPr>
          <w:rFonts w:ascii="Courier New" w:cs="Courier New" w:eastAsia="Courier New" w:hAnsi="Courier New"/>
          <w:sz w:val="18"/>
          <w:szCs w:val="18"/>
          <w:color w:val="auto"/>
        </w:rPr>
        <w:t>ended December 31, 1999</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B-3</w:t>
      </w:r>
    </w:p>
    <w:p>
      <w:pPr>
        <w:spacing w:after="0" w:line="216" w:lineRule="exact"/>
        <w:rPr>
          <w:sz w:val="20"/>
          <w:szCs w:val="20"/>
          <w:color w:val="auto"/>
        </w:rPr>
      </w:pPr>
    </w:p>
    <w:p>
      <w:pPr>
        <w:sectPr>
          <w:pgSz w:w="11900" w:h="16838" w:orient="portrait"/>
          <w:cols w:equalWidth="0" w:num="2">
            <w:col w:w="6560" w:space="720"/>
            <w:col w:w="2859"/>
          </w:cols>
          <w:pgMar w:left="320" w:top="142" w:right="1440" w:bottom="140" w:gutter="0" w:footer="0" w:header="0"/>
          <w:type w:val="continuous"/>
        </w:sectPr>
      </w:pP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Stockholders' equity for each of</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three years in the period</w:t>
      </w:r>
    </w:p>
    <w:p>
      <w:pPr>
        <w:ind w:left="1280"/>
        <w:spacing w:after="0" w:line="238" w:lineRule="auto"/>
        <w:rPr>
          <w:sz w:val="20"/>
          <w:szCs w:val="20"/>
          <w:color w:val="auto"/>
        </w:rPr>
      </w:pPr>
      <w:r>
        <w:rPr>
          <w:rFonts w:ascii="Courier New" w:cs="Courier New" w:eastAsia="Courier New" w:hAnsi="Courier New"/>
          <w:sz w:val="18"/>
          <w:szCs w:val="18"/>
          <w:color w:val="auto"/>
        </w:rPr>
        <w:t>ended December 31, 1999</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B-5 - B-29</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B-30</w:t>
      </w:r>
    </w:p>
    <w:p>
      <w:pPr>
        <w:spacing w:after="0" w:line="200" w:lineRule="exact"/>
        <w:rPr>
          <w:sz w:val="20"/>
          <w:szCs w:val="20"/>
          <w:color w:val="auto"/>
        </w:rPr>
      </w:pPr>
    </w:p>
    <w:p>
      <w:pPr>
        <w:sectPr>
          <w:pgSz w:w="11900" w:h="16838" w:orient="portrait"/>
          <w:cols w:equalWidth="0" w:num="2">
            <w:col w:w="6560" w:space="720"/>
            <w:col w:w="2859"/>
          </w:cols>
          <w:pgMar w:left="320" w:top="142" w:right="1440" w:bottom="1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Schedule for each of the three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in the period ended December 31, 1999:</w:t>
      </w:r>
    </w:p>
    <w:p>
      <w:pPr>
        <w:sectPr>
          <w:pgSz w:w="11900" w:h="16838" w:orient="portrait"/>
          <w:cols w:equalWidth="0" w:num="1">
            <w:col w:w="10139"/>
          </w:cols>
          <w:pgMar w:left="320" w:top="142" w:right="1440" w:bottom="140" w:gutter="0" w:footer="0" w:header="0"/>
          <w:type w:val="continuous"/>
        </w:sectPr>
      </w:pPr>
    </w:p>
    <w:p>
      <w:pPr>
        <w:spacing w:after="0" w:line="218" w:lineRule="exact"/>
        <w:rPr>
          <w:sz w:val="20"/>
          <w:szCs w:val="20"/>
          <w:color w:val="auto"/>
        </w:rPr>
      </w:pPr>
    </w:p>
    <w:p>
      <w:pPr>
        <w:jc w:val="center"/>
        <w:ind w:left="620"/>
        <w:spacing w:after="0"/>
        <w:tabs>
          <w:tab w:leader="none" w:pos="30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8"/>
          <w:szCs w:val="18"/>
          <w:color w:val="auto"/>
        </w:rPr>
        <w:t>Allowance for Losses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w:t>
      </w:r>
    </w:p>
    <w:p>
      <w:pPr>
        <w:spacing w:after="0" w:line="216" w:lineRule="exact"/>
        <w:rPr>
          <w:sz w:val="20"/>
          <w:szCs w:val="20"/>
          <w:color w:val="auto"/>
        </w:rPr>
      </w:pPr>
    </w:p>
    <w:p>
      <w:pPr>
        <w:sectPr>
          <w:pgSz w:w="11900" w:h="16838" w:orient="portrait"/>
          <w:cols w:equalWidth="0" w:num="2">
            <w:col w:w="4660" w:space="720"/>
            <w:col w:w="4759"/>
          </w:cols>
          <w:pgMar w:left="320" w:top="142" w:right="1440" w:bottom="1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other schedules have been omitted since the required information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present or not present in amounts sufficient to require submission of the</w:t>
      </w:r>
    </w:p>
    <w:p>
      <w:pPr>
        <w:sectPr>
          <w:pgSz w:w="11900" w:h="16838" w:orient="portrait"/>
          <w:cols w:equalWidth="0" w:num="1">
            <w:col w:w="10139"/>
          </w:cols>
          <w:pgMar w:left="320" w:top="142" w:right="1440" w:bottom="140" w:gutter="0" w:footer="0" w:header="0"/>
          <w:type w:val="continuous"/>
        </w:sectPr>
      </w:pPr>
    </w:p>
    <w:p>
      <w:pPr>
        <w:spacing w:after="0" w:line="21"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schedule, or because the information required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Schedule II</w:t>
      </w:r>
    </w:p>
    <w:p>
      <w:pPr>
        <w:ind w:left="6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TEXAS INSTRUMENTS AND SUBSIDIARIES</w:t>
      </w:r>
    </w:p>
    <w:p>
      <w:pPr>
        <w:ind w:left="3700"/>
        <w:spacing w:after="0" w:line="238" w:lineRule="auto"/>
        <w:rPr>
          <w:sz w:val="20"/>
          <w:szCs w:val="20"/>
          <w:color w:val="auto"/>
        </w:rPr>
      </w:pPr>
      <w:r>
        <w:rPr>
          <w:rFonts w:ascii="Courier New" w:cs="Courier New" w:eastAsia="Courier New" w:hAnsi="Courier New"/>
          <w:sz w:val="18"/>
          <w:szCs w:val="18"/>
          <w:color w:val="auto"/>
        </w:rPr>
        <w:t>ALLOWANCE FOR LOSSES</w:t>
      </w:r>
    </w:p>
    <w:p>
      <w:pPr>
        <w:ind w:left="3480"/>
        <w:spacing w:after="0" w:line="238" w:lineRule="auto"/>
        <w:rPr>
          <w:sz w:val="20"/>
          <w:szCs w:val="20"/>
          <w:color w:val="auto"/>
        </w:rPr>
      </w:pPr>
      <w:r>
        <w:rPr>
          <w:rFonts w:ascii="Courier New" w:cs="Courier New" w:eastAsia="Courier New" w:hAnsi="Courier New"/>
          <w:sz w:val="18"/>
          <w:szCs w:val="18"/>
          <w:color w:val="auto"/>
        </w:rPr>
        <w:t>(IN MILLIONS OF DOLLARS)</w:t>
      </w:r>
    </w:p>
    <w:p>
      <w:pPr>
        <w:ind w:left="2540"/>
        <w:spacing w:after="0"/>
        <w:rPr>
          <w:sz w:val="20"/>
          <w:szCs w:val="20"/>
          <w:color w:val="auto"/>
        </w:rPr>
      </w:pPr>
      <w:r>
        <w:rPr>
          <w:rFonts w:ascii="Courier New" w:cs="Courier New" w:eastAsia="Courier New" w:hAnsi="Courier New"/>
          <w:sz w:val="18"/>
          <w:szCs w:val="18"/>
          <w:color w:val="auto"/>
        </w:rPr>
        <w:t>Years Ended December 31, 1999, 1998,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Balance at</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Balance</w:t>
            </w:r>
          </w:p>
        </w:tc>
      </w:tr>
      <w:tr>
        <w:trPr>
          <w:trHeight w:val="203"/>
        </w:trPr>
        <w:tc>
          <w:tcPr>
            <w:tcW w:w="2220" w:type="dxa"/>
            <w:vAlign w:val="bottom"/>
          </w:tcPr>
          <w:p>
            <w:pPr>
              <w:spacing w:after="0"/>
              <w:rPr>
                <w:sz w:val="17"/>
                <w:szCs w:val="17"/>
                <w:color w:val="auto"/>
              </w:rPr>
            </w:pP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Charged to</w:t>
            </w:r>
          </w:p>
        </w:tc>
        <w:tc>
          <w:tcPr>
            <w:tcW w:w="19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 End</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of Year</w:t>
            </w:r>
          </w:p>
        </w:tc>
        <w:tc>
          <w:tcPr>
            <w:tcW w:w="18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Expenses</w:t>
            </w:r>
          </w:p>
        </w:tc>
        <w:tc>
          <w:tcPr>
            <w:tcW w:w="1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Deductions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Year</w:t>
            </w:r>
          </w:p>
        </w:tc>
      </w:tr>
      <w:tr>
        <w:trPr>
          <w:trHeight w:val="810"/>
        </w:trPr>
        <w:tc>
          <w:tcPr>
            <w:tcW w:w="2220" w:type="dxa"/>
            <w:vAlign w:val="bottom"/>
          </w:tcPr>
          <w:p>
            <w:pPr>
              <w:spacing w:after="0"/>
              <w:rPr>
                <w:sz w:val="20"/>
                <w:szCs w:val="20"/>
                <w:color w:val="auto"/>
              </w:rPr>
            </w:pPr>
            <w:r>
              <w:rPr>
                <w:rFonts w:ascii="Courier New" w:cs="Courier New" w:eastAsia="Courier New" w:hAnsi="Courier New"/>
                <w:sz w:val="18"/>
                <w:szCs w:val="18"/>
                <w:color w:val="auto"/>
                <w:w w:val="96"/>
              </w:rPr>
              <w:t>Allowance for losses:</w:t>
            </w: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08"/>
        </w:trPr>
        <w:tc>
          <w:tcPr>
            <w:tcW w:w="22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$72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82</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8"/>
              </w:rPr>
              <w:t>$ (87)</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w:t>
            </w:r>
          </w:p>
        </w:tc>
      </w:tr>
      <w:tr>
        <w:trPr>
          <w:trHeight w:val="405"/>
        </w:trPr>
        <w:tc>
          <w:tcPr>
            <w:tcW w:w="22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$62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87</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8"/>
              </w:rPr>
              <w:t>$ (77)</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w:t>
            </w:r>
          </w:p>
        </w:tc>
      </w:tr>
      <w:tr>
        <w:trPr>
          <w:trHeight w:val="405"/>
        </w:trPr>
        <w:tc>
          <w:tcPr>
            <w:tcW w:w="22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1997</w:t>
            </w:r>
          </w:p>
        </w:tc>
        <w:tc>
          <w:tcPr>
            <w:tcW w:w="14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$88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632"/>
              <w:spacing w:after="0"/>
              <w:rPr>
                <w:sz w:val="20"/>
                <w:szCs w:val="20"/>
                <w:color w:val="auto"/>
              </w:rPr>
            </w:pPr>
            <w:r>
              <w:rPr>
                <w:rFonts w:ascii="Courier New" w:cs="Courier New" w:eastAsia="Courier New" w:hAnsi="Courier New"/>
                <w:sz w:val="18"/>
                <w:szCs w:val="18"/>
                <w:color w:val="auto"/>
                <w:w w:val="92"/>
              </w:rPr>
              <w:t>124</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8"/>
              </w:rPr>
              <w:t>$(150)</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w:t>
            </w:r>
          </w:p>
        </w:tc>
      </w:tr>
    </w:tbl>
    <w:p>
      <w:pPr>
        <w:spacing w:after="0" w:line="207" w:lineRule="exact"/>
        <w:rPr>
          <w:sz w:val="20"/>
          <w:szCs w:val="20"/>
          <w:color w:val="auto"/>
        </w:rPr>
      </w:pPr>
    </w:p>
    <w:p>
      <w:pPr>
        <w:ind w:right="539"/>
        <w:spacing w:after="0" w:line="235" w:lineRule="auto"/>
        <w:rPr>
          <w:sz w:val="20"/>
          <w:szCs w:val="20"/>
          <w:color w:val="auto"/>
        </w:rPr>
      </w:pPr>
      <w:r>
        <w:rPr>
          <w:rFonts w:ascii="Courier New" w:cs="Courier New" w:eastAsia="Courier New" w:hAnsi="Courier New"/>
          <w:sz w:val="18"/>
          <w:szCs w:val="18"/>
          <w:color w:val="auto"/>
        </w:rPr>
        <w:t>Allowance for losses from uncollectible accounts, returns, etc., are deducted from accounts receivable in the balance sheet.</w:t>
      </w:r>
    </w:p>
    <w:p>
      <w:pPr>
        <w:sectPr>
          <w:pgSz w:w="11900" w:h="16838" w:orient="portrait"/>
          <w:cols w:equalWidth="0" w:num="1">
            <w:col w:w="10139"/>
          </w:cols>
          <w:pgMar w:left="320" w:top="142" w:right="1440" w:bottom="1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5360" w:type="dxa"/>
            <w:vAlign w:val="bottom"/>
          </w:tcPr>
          <w:p>
            <w:pPr>
              <w:ind w:left="2320"/>
              <w:spacing w:after="0"/>
              <w:rPr>
                <w:sz w:val="20"/>
                <w:szCs w:val="20"/>
                <w:color w:val="auto"/>
              </w:rPr>
            </w:pPr>
            <w:r>
              <w:rPr>
                <w:rFonts w:ascii="Courier New" w:cs="Courier New" w:eastAsia="Courier New" w:hAnsi="Courier New"/>
                <w:sz w:val="18"/>
                <w:szCs w:val="18"/>
                <w:color w:val="auto"/>
              </w:rPr>
              <w:t>-9-</w:t>
            </w:r>
          </w:p>
        </w:tc>
        <w:tc>
          <w:tcPr>
            <w:tcW w:w="1380" w:type="dxa"/>
            <w:vAlign w:val="bottom"/>
          </w:tcPr>
          <w:p>
            <w:pPr>
              <w:spacing w:after="0"/>
              <w:rPr>
                <w:sz w:val="17"/>
                <w:szCs w:val="17"/>
                <w:color w:val="auto"/>
              </w:rPr>
            </w:pPr>
          </w:p>
        </w:tc>
      </w:tr>
      <w:tr>
        <w:trPr>
          <w:trHeight w:val="608"/>
        </w:trPr>
        <w:tc>
          <w:tcPr>
            <w:tcW w:w="1800" w:type="dxa"/>
            <w:vAlign w:val="bottom"/>
          </w:tcPr>
          <w:p>
            <w:pPr>
              <w:spacing w:after="0"/>
              <w:rPr>
                <w:sz w:val="24"/>
                <w:szCs w:val="24"/>
                <w:color w:val="auto"/>
              </w:rPr>
            </w:pPr>
          </w:p>
        </w:tc>
        <w:tc>
          <w:tcPr>
            <w:tcW w:w="5360" w:type="dxa"/>
            <w:vAlign w:val="bottom"/>
          </w:tcPr>
          <w:p>
            <w:pPr>
              <w:jc w:val="right"/>
              <w:ind w:right="2532"/>
              <w:spacing w:after="0"/>
              <w:rPr>
                <w:sz w:val="20"/>
                <w:szCs w:val="20"/>
                <w:color w:val="auto"/>
              </w:rPr>
            </w:pPr>
            <w:r>
              <w:rPr>
                <w:rFonts w:ascii="Courier New" w:cs="Courier New" w:eastAsia="Courier New" w:hAnsi="Courier New"/>
                <w:sz w:val="18"/>
                <w:szCs w:val="18"/>
                <w:color w:val="auto"/>
              </w:rPr>
              <w:t>Exhibit Index</w:t>
            </w:r>
          </w:p>
        </w:tc>
        <w:tc>
          <w:tcPr>
            <w:tcW w:w="1380" w:type="dxa"/>
            <w:vAlign w:val="bottom"/>
          </w:tcPr>
          <w:p>
            <w:pPr>
              <w:spacing w:after="0"/>
              <w:rPr>
                <w:sz w:val="24"/>
                <w:szCs w:val="24"/>
                <w:color w:val="auto"/>
              </w:rPr>
            </w:pPr>
          </w:p>
        </w:tc>
      </w:tr>
      <w:tr>
        <w:trPr>
          <w:trHeight w:val="405"/>
        </w:trPr>
        <w:tc>
          <w:tcPr>
            <w:tcW w:w="180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Designation of</w:t>
            </w:r>
          </w:p>
        </w:tc>
        <w:tc>
          <w:tcPr>
            <w:tcW w:w="5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Exhibit in</w:t>
            </w:r>
          </w:p>
        </w:tc>
        <w:tc>
          <w:tcPr>
            <w:tcW w:w="5360" w:type="dxa"/>
            <w:vAlign w:val="bottom"/>
          </w:tcPr>
          <w:p>
            <w:pPr>
              <w:spacing w:after="0"/>
              <w:rPr>
                <w:sz w:val="17"/>
                <w:szCs w:val="17"/>
                <w:color w:val="auto"/>
              </w:rPr>
            </w:pP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Electronic</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this Report</w:t>
            </w:r>
          </w:p>
        </w:tc>
        <w:tc>
          <w:tcPr>
            <w:tcW w:w="5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Description of Exhibit</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 Paper</w:t>
            </w:r>
          </w:p>
        </w:tc>
      </w:tr>
      <w:tr>
        <w:trPr>
          <w:trHeight w:val="203"/>
        </w:trPr>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5360" w:type="dxa"/>
            <w:vAlign w:val="bottom"/>
          </w:tcPr>
          <w:p>
            <w:pPr>
              <w:jc w:val="right"/>
              <w:ind w:right="2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810"/>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3(a)</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Restated Certificate of Incorporation of the</w:t>
            </w:r>
          </w:p>
        </w:tc>
        <w:tc>
          <w:tcPr>
            <w:tcW w:w="1380" w:type="dxa"/>
            <w:vAlign w:val="bottom"/>
          </w:tcPr>
          <w:p>
            <w:pPr>
              <w:ind w:left="74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Registrant (incorporated by reference to Exhibit</w:t>
            </w:r>
          </w:p>
        </w:tc>
        <w:tc>
          <w:tcPr>
            <w:tcW w:w="13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3(a) to the Registrant's Annual Report on Form</w:t>
            </w:r>
          </w:p>
        </w:tc>
        <w:tc>
          <w:tcPr>
            <w:tcW w:w="13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10-K for the year 1993).</w:t>
            </w:r>
          </w:p>
        </w:tc>
        <w:tc>
          <w:tcPr>
            <w:tcW w:w="1380" w:type="dxa"/>
            <w:vAlign w:val="bottom"/>
          </w:tcPr>
          <w:p>
            <w:pPr>
              <w:spacing w:after="0"/>
              <w:rPr>
                <w:sz w:val="17"/>
                <w:szCs w:val="17"/>
                <w:color w:val="auto"/>
              </w:rPr>
            </w:pP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3(b)</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Amendment to Restated Certificate</w:t>
            </w:r>
          </w:p>
        </w:tc>
        <w:tc>
          <w:tcPr>
            <w:tcW w:w="1380" w:type="dxa"/>
            <w:vAlign w:val="bottom"/>
          </w:tcPr>
          <w:p>
            <w:pPr>
              <w:ind w:left="74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Incorporation of the Registrant (incorporated</w:t>
            </w:r>
          </w:p>
        </w:tc>
        <w:tc>
          <w:tcPr>
            <w:tcW w:w="13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Exhibit 3(b) to the Registrant's</w:t>
            </w:r>
          </w:p>
        </w:tc>
        <w:tc>
          <w:tcPr>
            <w:tcW w:w="13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Report on Form 10-K for the year 1993).</w:t>
            </w:r>
          </w:p>
        </w:tc>
        <w:tc>
          <w:tcPr>
            <w:tcW w:w="1380" w:type="dxa"/>
            <w:vAlign w:val="bottom"/>
          </w:tcPr>
          <w:p>
            <w:pPr>
              <w:spacing w:after="0"/>
              <w:rPr>
                <w:sz w:val="17"/>
                <w:szCs w:val="17"/>
                <w:color w:val="auto"/>
              </w:rPr>
            </w:pP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3(c)</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Amendment to Restated Certificate</w:t>
            </w:r>
          </w:p>
        </w:tc>
        <w:tc>
          <w:tcPr>
            <w:tcW w:w="1380" w:type="dxa"/>
            <w:vAlign w:val="bottom"/>
          </w:tcPr>
          <w:p>
            <w:pPr>
              <w:ind w:left="74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Incorporation of the Registrant (incorporated</w:t>
            </w:r>
          </w:p>
        </w:tc>
        <w:tc>
          <w:tcPr>
            <w:tcW w:w="13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Exhibit 3(c) to the Registrant's</w:t>
            </w:r>
          </w:p>
        </w:tc>
        <w:tc>
          <w:tcPr>
            <w:tcW w:w="13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Report on Form 10-K for the year 1993).</w:t>
            </w:r>
          </w:p>
        </w:tc>
        <w:tc>
          <w:tcPr>
            <w:tcW w:w="1380" w:type="dxa"/>
            <w:vAlign w:val="bottom"/>
          </w:tcPr>
          <w:p>
            <w:pPr>
              <w:spacing w:after="0"/>
              <w:rPr>
                <w:sz w:val="17"/>
                <w:szCs w:val="17"/>
                <w:color w:val="auto"/>
              </w:rPr>
            </w:pP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3(d)</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Amendment to Restated Certificate</w:t>
            </w:r>
          </w:p>
        </w:tc>
        <w:tc>
          <w:tcPr>
            <w:tcW w:w="1380" w:type="dxa"/>
            <w:vAlign w:val="bottom"/>
          </w:tcPr>
          <w:p>
            <w:pPr>
              <w:ind w:left="74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Incorporation of the Registrant (incorporated</w:t>
            </w:r>
          </w:p>
        </w:tc>
        <w:tc>
          <w:tcPr>
            <w:tcW w:w="13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reference to Exhibit 3 to the Registrant's</w:t>
            </w:r>
          </w:p>
        </w:tc>
        <w:tc>
          <w:tcPr>
            <w:tcW w:w="13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Quarterly Report on Form 10-Q for the quarter</w:t>
            </w:r>
          </w:p>
        </w:tc>
        <w:tc>
          <w:tcPr>
            <w:tcW w:w="13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ended June 30, 1996).</w:t>
            </w:r>
          </w:p>
        </w:tc>
        <w:tc>
          <w:tcPr>
            <w:tcW w:w="1380" w:type="dxa"/>
            <w:vAlign w:val="bottom"/>
          </w:tcPr>
          <w:p>
            <w:pPr>
              <w:spacing w:after="0"/>
              <w:rPr>
                <w:sz w:val="17"/>
                <w:szCs w:val="17"/>
                <w:color w:val="auto"/>
              </w:rPr>
            </w:pP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3(e)</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Ownership Merging Texas</w:t>
            </w:r>
          </w:p>
        </w:tc>
        <w:tc>
          <w:tcPr>
            <w:tcW w:w="1380" w:type="dxa"/>
            <w:vAlign w:val="bottom"/>
          </w:tcPr>
          <w:p>
            <w:pPr>
              <w:ind w:left="74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Instruments Automation Controls, Inc. into the</w:t>
            </w:r>
          </w:p>
        </w:tc>
        <w:tc>
          <w:tcPr>
            <w:tcW w:w="13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Registrant (incorporated by reference to Exhibit</w:t>
            </w:r>
          </w:p>
        </w:tc>
        <w:tc>
          <w:tcPr>
            <w:tcW w:w="13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 to the Registrant's Annual Report on Form</w:t>
            </w:r>
          </w:p>
        </w:tc>
        <w:tc>
          <w:tcPr>
            <w:tcW w:w="13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10-K for the year 1993).</w:t>
            </w:r>
          </w:p>
        </w:tc>
        <w:tc>
          <w:tcPr>
            <w:tcW w:w="1380" w:type="dxa"/>
            <w:vAlign w:val="bottom"/>
          </w:tcPr>
          <w:p>
            <w:pPr>
              <w:spacing w:after="0"/>
              <w:rPr>
                <w:sz w:val="17"/>
                <w:szCs w:val="17"/>
                <w:color w:val="auto"/>
              </w:rPr>
            </w:pP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3(f)</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Elimination of Designations of</w:t>
            </w:r>
          </w:p>
        </w:tc>
        <w:tc>
          <w:tcPr>
            <w:tcW w:w="1380" w:type="dxa"/>
            <w:vAlign w:val="bottom"/>
          </w:tcPr>
          <w:p>
            <w:pPr>
              <w:ind w:left="740"/>
              <w:spacing w:after="0"/>
              <w:rPr>
                <w:sz w:val="20"/>
                <w:szCs w:val="20"/>
                <w:color w:val="auto"/>
              </w:rPr>
            </w:pPr>
            <w:r>
              <w:rPr>
                <w:rFonts w:ascii="Courier New" w:cs="Courier New" w:eastAsia="Courier New" w:hAnsi="Courier New"/>
                <w:sz w:val="18"/>
                <w:szCs w:val="18"/>
                <w:color w:val="auto"/>
              </w:rPr>
              <w:t>E</w:t>
            </w: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3(g)</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Ownership and Merger Merging</w:t>
            </w:r>
          </w:p>
        </w:tc>
        <w:tc>
          <w:tcPr>
            <w:tcW w:w="1380" w:type="dxa"/>
            <w:vAlign w:val="bottom"/>
          </w:tcPr>
          <w:p>
            <w:pPr>
              <w:ind w:left="740"/>
              <w:spacing w:after="0"/>
              <w:rPr>
                <w:sz w:val="20"/>
                <w:szCs w:val="20"/>
                <w:color w:val="auto"/>
              </w:rPr>
            </w:pPr>
            <w:r>
              <w:rPr>
                <w:rFonts w:ascii="Courier New" w:cs="Courier New" w:eastAsia="Courier New" w:hAnsi="Courier New"/>
                <w:sz w:val="18"/>
                <w:szCs w:val="18"/>
                <w:color w:val="auto"/>
              </w:rPr>
              <w:t>E</w:t>
            </w:r>
          </w:p>
        </w:tc>
      </w:tr>
      <w:tr>
        <w:trPr>
          <w:trHeight w:val="202"/>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Tiburon Systems, Inc. into the Registrant</w:t>
            </w:r>
          </w:p>
        </w:tc>
        <w:tc>
          <w:tcPr>
            <w:tcW w:w="13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(incorporated by reference to Exhibit 4(g) to the</w:t>
            </w:r>
          </w:p>
        </w:tc>
        <w:tc>
          <w:tcPr>
            <w:tcW w:w="13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Registrant's Registration Statement No.</w:t>
            </w:r>
          </w:p>
        </w:tc>
        <w:tc>
          <w:tcPr>
            <w:tcW w:w="1380" w:type="dxa"/>
            <w:vAlign w:val="bottom"/>
          </w:tcPr>
          <w:p>
            <w:pPr>
              <w:spacing w:after="0"/>
              <w:rPr>
                <w:sz w:val="17"/>
                <w:szCs w:val="17"/>
                <w:color w:val="auto"/>
              </w:rPr>
            </w:pPr>
          </w:p>
        </w:tc>
      </w:tr>
      <w:tr>
        <w:trPr>
          <w:trHeight w:val="202"/>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333-41919 on Form S-8).</w:t>
            </w:r>
          </w:p>
        </w:tc>
        <w:tc>
          <w:tcPr>
            <w:tcW w:w="1380" w:type="dxa"/>
            <w:vAlign w:val="bottom"/>
          </w:tcPr>
          <w:p>
            <w:pPr>
              <w:spacing w:after="0"/>
              <w:rPr>
                <w:sz w:val="17"/>
                <w:szCs w:val="17"/>
                <w:color w:val="auto"/>
              </w:rPr>
            </w:pPr>
          </w:p>
        </w:tc>
      </w:tr>
      <w:tr>
        <w:trPr>
          <w:trHeight w:val="405"/>
        </w:trPr>
        <w:tc>
          <w:tcPr>
            <w:tcW w:w="18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3(h)</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Ownership and Merger Merging</w:t>
            </w:r>
          </w:p>
        </w:tc>
        <w:tc>
          <w:tcPr>
            <w:tcW w:w="1380" w:type="dxa"/>
            <w:vAlign w:val="bottom"/>
          </w:tcPr>
          <w:p>
            <w:pPr>
              <w:ind w:left="740"/>
              <w:spacing w:after="0"/>
              <w:rPr>
                <w:sz w:val="20"/>
                <w:szCs w:val="20"/>
                <w:color w:val="auto"/>
              </w:rPr>
            </w:pPr>
            <w:r>
              <w:rPr>
                <w:rFonts w:ascii="Courier New" w:cs="Courier New" w:eastAsia="Courier New" w:hAnsi="Courier New"/>
                <w:sz w:val="18"/>
                <w:szCs w:val="18"/>
                <w:color w:val="auto"/>
              </w:rPr>
              <w:t>E</w:t>
            </w:r>
          </w:p>
        </w:tc>
      </w:tr>
      <w:tr>
        <w:trPr>
          <w:trHeight w:val="203"/>
        </w:trPr>
        <w:tc>
          <w:tcPr>
            <w:tcW w:w="180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Tartan, Inc. into the Registrant (incorporated by</w:t>
            </w:r>
          </w:p>
        </w:tc>
        <w:tc>
          <w:tcPr>
            <w:tcW w:w="138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reference to Exhibit 4(h) to the Registrant's</w:t>
      </w:r>
    </w:p>
    <w:p>
      <w:pPr>
        <w:ind w:left="1900"/>
        <w:spacing w:after="0" w:line="238" w:lineRule="auto"/>
        <w:rPr>
          <w:sz w:val="20"/>
          <w:szCs w:val="20"/>
          <w:color w:val="auto"/>
        </w:rPr>
      </w:pPr>
      <w:r>
        <w:rPr>
          <w:rFonts w:ascii="Courier New" w:cs="Courier New" w:eastAsia="Courier New" w:hAnsi="Courier New"/>
          <w:sz w:val="18"/>
          <w:szCs w:val="18"/>
          <w:color w:val="auto"/>
        </w:rPr>
        <w:t>Registration Statement No. 333-41919 on Form</w:t>
      </w:r>
    </w:p>
    <w:p>
      <w:pPr>
        <w:ind w:left="1900"/>
        <w:spacing w:after="0"/>
        <w:rPr>
          <w:sz w:val="20"/>
          <w:szCs w:val="20"/>
          <w:color w:val="auto"/>
        </w:rPr>
      </w:pPr>
      <w:r>
        <w:rPr>
          <w:rFonts w:ascii="Courier New" w:cs="Courier New" w:eastAsia="Courier New" w:hAnsi="Courier New"/>
          <w:sz w:val="18"/>
          <w:szCs w:val="18"/>
          <w:color w:val="auto"/>
        </w:rPr>
        <w:t>S-8).</w:t>
      </w:r>
    </w:p>
    <w:p>
      <w:pPr>
        <w:sectPr>
          <w:pgSz w:w="11900" w:h="16838" w:orient="portrait"/>
          <w:cols w:equalWidth="0" w:num="1">
            <w:col w:w="10139"/>
          </w:cols>
          <w:pgMar w:left="320" w:top="1440"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200" w:type="dxa"/>
            <w:vAlign w:val="bottom"/>
          </w:tcPr>
          <w:p>
            <w:pPr>
              <w:spacing w:after="0"/>
              <w:rPr>
                <w:sz w:val="20"/>
                <w:szCs w:val="20"/>
                <w:color w:val="auto"/>
              </w:rPr>
            </w:pPr>
            <w:r>
              <w:rPr>
                <w:rFonts w:ascii="Courier New" w:cs="Courier New" w:eastAsia="Courier New" w:hAnsi="Courier New"/>
                <w:sz w:val="18"/>
                <w:szCs w:val="18"/>
                <w:color w:val="auto"/>
              </w:rPr>
              <w:t>3(i)</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Certificate of Designation relating to the</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Registrant's Participating Cumulative Preferred</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Stock (incorporated by reference to Exhibit 4(a)</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the Registrant's Quarterly Report on Form 10-Q</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 the quarter ended September 30, 1998).</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3(j)</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Certificate of Elimination of Designation of</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Preferred Stock of the Registrant (incorporated by</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reference to Exhibit 3(j) to the Registrant's</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Annual Report on Form 10-K for the year 1998).</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3(k)</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Certificate of Ownership and Merger Merging</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2"/>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Intersect Technologies, Inc. into the Registrant.</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3(l)</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Certificate of Ownership and Merger Merging</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Soft Warehouse, Inc. into the Registrant.</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3(m)</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Certificate of Ownership and Merger Merging</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Silicon Systems, Inc. into the Registrant.</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3(n)</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By-Laws of the Registrant.</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4(a)(i)</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Rights Agreement dated as of June 18, 1998</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between the Registrant and Harris Trust and</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Savings Bank as Rights Agent, which includes as</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Exhibit B the form of Rights Certificate</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by reference to Exhibit 1 to the</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Registrant's Registration Statement on Form 8-A</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dated June 23, 1998).</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4(a)(ii)</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Amendment dated as of September 18, 1998 to the</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Rights Agreement (incorporated by reference to</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Exhibit 2 to the Registrant's Amendment No. 1 to</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Registration Statement on Form 8-A dated September</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23, 1998).</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4(b)</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The Registrant agrees to provide the Commission,</w:t>
            </w:r>
          </w:p>
        </w:tc>
        <w:tc>
          <w:tcPr>
            <w:tcW w:w="480" w:type="dxa"/>
            <w:vAlign w:val="bottom"/>
          </w:tcPr>
          <w:p>
            <w:pPr>
              <w:spacing w:after="0"/>
              <w:rPr>
                <w:sz w:val="24"/>
                <w:szCs w:val="24"/>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upon request, copies of instruments defining the</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rights of holders of long-term debt of the</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 and its subsidiaries.</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Amended and Restated TI Deferred Compensation</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10(a)(ii)</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First Amendment to Restated TI Deferred</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Compensation Plan.*</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10(a)(iii)</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Second Amendment to Restated TI Deferred</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Compensation Plan.*</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10(b)(i)</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TI Employees Supplemental Pension Plan.*</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10(b)(ii)</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First Amendment to TI Supplemental Pension Plan.*</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10(c)</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Long-Term Incentive Plan</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by reference to Exhibit 10(a)(ii)</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the Registrant's Annual Report on Form 10-K</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 the year 1993).*</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10(d)</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1996 Long-Term Incentive Plan</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by reference to Exhibit 10 to the</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Registrant's Quarterly Report on Form 10-Q for</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quarter ended June 30, 1996).*</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10(e)</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Executive Officer Performance</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 (incorporated by reference to the</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Registrant's Quarterly Report on Form 10-Q for</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quarter ended March 31, 1997).*</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10(f)</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Restricted Stock Unit Plan for</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2"/>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Directors (incorporated by reference to</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Exhibit 10(e) to the Registrant's Quarterly</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Report on Form 10-Q for the quarter ended</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March 31, 1998).</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10(g)</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Directors Deferred Compensation</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 (incorporated by reference to Exhibit 10(f)</w:t>
            </w:r>
          </w:p>
        </w:tc>
        <w:tc>
          <w:tcPr>
            <w:tcW w:w="48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the Registrant's Quarterly Report on Form 10-Q</w:t>
            </w:r>
          </w:p>
        </w:tc>
        <w:tc>
          <w:tcPr>
            <w:tcW w:w="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5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 the quarter ended March 31, 1998).</w:t>
            </w:r>
          </w:p>
        </w:tc>
        <w:tc>
          <w:tcPr>
            <w:tcW w:w="4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10(h)</w:t>
            </w:r>
          </w:p>
        </w:tc>
        <w:tc>
          <w:tcPr>
            <w:tcW w:w="5800" w:type="dxa"/>
            <w:vAlign w:val="bottom"/>
          </w:tcPr>
          <w:p>
            <w:pPr>
              <w:ind w:left="160"/>
              <w:spacing w:after="0"/>
              <w:rPr>
                <w:sz w:val="20"/>
                <w:szCs w:val="20"/>
                <w:color w:val="auto"/>
              </w:rPr>
            </w:pPr>
            <w:r>
              <w:rPr>
                <w:rFonts w:ascii="Courier New" w:cs="Courier New" w:eastAsia="Courier New" w:hAnsi="Courier New"/>
                <w:sz w:val="18"/>
                <w:szCs w:val="18"/>
                <w:color w:val="auto"/>
              </w:rPr>
              <w:t>Texas Instruments Stock Option Plan for</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bl>
    <w:p>
      <w:pPr>
        <w:sectPr>
          <w:pgSz w:w="11900" w:h="16838" w:orient="portrait"/>
          <w:cols w:equalWidth="0" w:num="1">
            <w:col w:w="9599"/>
          </w:cols>
          <w:pgMar w:left="860" w:top="136" w:right="1440" w:bottom="0" w:gutter="0" w:footer="0" w:header="0"/>
        </w:sectPr>
      </w:pPr>
    </w:p>
    <w:bookmarkStart w:id="8" w:name="page9"/>
    <w:bookmarkEnd w:id="8"/>
    <w:p>
      <w:pPr>
        <w:ind w:left="1900" w:right="2979"/>
        <w:spacing w:after="0" w:line="236" w:lineRule="auto"/>
        <w:rPr>
          <w:sz w:val="20"/>
          <w:szCs w:val="20"/>
          <w:color w:val="auto"/>
        </w:rPr>
      </w:pPr>
      <w:r>
        <w:rPr>
          <w:rFonts w:ascii="Courier New" w:cs="Courier New" w:eastAsia="Courier New" w:hAnsi="Courier New"/>
          <w:sz w:val="18"/>
          <w:szCs w:val="18"/>
          <w:color w:val="auto"/>
        </w:rPr>
        <w:t>Non-Employee Directors (incorporated by reference to Exhibit 10(g) to the Registrant's Annual Report on Form 10-K for the year 1998).</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940" w:type="dxa"/>
            <w:vAlign w:val="bottom"/>
          </w:tcPr>
          <w:p>
            <w:pPr>
              <w:spacing w:after="0"/>
              <w:rPr>
                <w:sz w:val="20"/>
                <w:szCs w:val="20"/>
                <w:color w:val="auto"/>
              </w:rPr>
            </w:pPr>
            <w:r>
              <w:rPr>
                <w:rFonts w:ascii="Courier New" w:cs="Courier New" w:eastAsia="Courier New" w:hAnsi="Courier New"/>
                <w:sz w:val="18"/>
                <w:szCs w:val="18"/>
                <w:color w:val="auto"/>
              </w:rPr>
              <w:t>10(i)</w:t>
            </w:r>
          </w:p>
        </w:tc>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Asset Purchase Agreement dated as of January 4,</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1997 between the Registrant and Raytheon Company</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(exhibits and schedules omitted) (incorporated by</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reference to Exhibit 2.1 to the Registrant's</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Current Report on Form 8-K dated January 4,</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1997).</w:t>
            </w:r>
          </w:p>
        </w:tc>
        <w:tc>
          <w:tcPr>
            <w:tcW w:w="480" w:type="dxa"/>
            <w:vAlign w:val="bottom"/>
          </w:tcPr>
          <w:p>
            <w:pPr>
              <w:spacing w:after="0"/>
              <w:rPr>
                <w:sz w:val="17"/>
                <w:szCs w:val="17"/>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10(j)</w:t>
            </w:r>
          </w:p>
        </w:tc>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Acquisition Agreement dated as of June 18, 1998</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between Texas Instruments Incorporated and Micron</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Technology, Inc. (exhibit C omitted) (incorporated</w:t>
            </w:r>
          </w:p>
        </w:tc>
        <w:tc>
          <w:tcPr>
            <w:tcW w:w="480" w:type="dxa"/>
            <w:vAlign w:val="bottom"/>
          </w:tcPr>
          <w:p>
            <w:pPr>
              <w:spacing w:after="0"/>
              <w:rPr>
                <w:sz w:val="17"/>
                <w:szCs w:val="17"/>
                <w:color w:val="auto"/>
              </w:rPr>
            </w:pPr>
          </w:p>
        </w:tc>
      </w:tr>
      <w:tr>
        <w:trPr>
          <w:trHeight w:val="202"/>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by reference to Exhibit 2.1 to the Registrant's</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Current Report on Form 8-K dated June 18, 1998).</w:t>
            </w:r>
          </w:p>
        </w:tc>
        <w:tc>
          <w:tcPr>
            <w:tcW w:w="480" w:type="dxa"/>
            <w:vAlign w:val="bottom"/>
          </w:tcPr>
          <w:p>
            <w:pPr>
              <w:spacing w:after="0"/>
              <w:rPr>
                <w:sz w:val="17"/>
                <w:szCs w:val="17"/>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10(k)</w:t>
            </w:r>
          </w:p>
        </w:tc>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Second Amendment to Acquisition Agreement dated as</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September 30, 1998 between Texas Instruments</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Incorporated and Micron Technology, Inc.</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(incorporated by reference to Exhibit 2.2 to the</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Registrant's Current Report on Form 8-K dated</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October 15, 1998).</w:t>
            </w:r>
          </w:p>
        </w:tc>
        <w:tc>
          <w:tcPr>
            <w:tcW w:w="480" w:type="dxa"/>
            <w:vAlign w:val="bottom"/>
          </w:tcPr>
          <w:p>
            <w:pPr>
              <w:spacing w:after="0"/>
              <w:rPr>
                <w:sz w:val="17"/>
                <w:szCs w:val="17"/>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10(l)</w:t>
            </w:r>
          </w:p>
        </w:tc>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Securities Rights and Restrictions Agreement dated</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of September 30, 1998 between Texas Instruments</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Incorporated and Micron Technology, Inc.</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(incorporated by reference to Exhibit 10(k) to the</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Registrant's Annual Report on Form 10-K for the</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year 1998).</w:t>
            </w:r>
          </w:p>
        </w:tc>
        <w:tc>
          <w:tcPr>
            <w:tcW w:w="480" w:type="dxa"/>
            <w:vAlign w:val="bottom"/>
          </w:tcPr>
          <w:p>
            <w:pPr>
              <w:spacing w:after="0"/>
              <w:rPr>
                <w:sz w:val="17"/>
                <w:szCs w:val="17"/>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Computation of Earnings Per Common and Dilutive</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Potential Common Share.</w:t>
            </w:r>
          </w:p>
        </w:tc>
        <w:tc>
          <w:tcPr>
            <w:tcW w:w="480" w:type="dxa"/>
            <w:vAlign w:val="bottom"/>
          </w:tcPr>
          <w:p>
            <w:pPr>
              <w:spacing w:after="0"/>
              <w:rPr>
                <w:sz w:val="17"/>
                <w:szCs w:val="17"/>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Computation of Ratio of Earnings to Fixed Charges.</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13</w:t>
            </w:r>
          </w:p>
        </w:tc>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Exhibit B to the Registrant's Proxy Statement for</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the 2000 Annual Meeting of Stockholders, which</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contains Registrant's 1999 annual report to</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stockholders, incorporated by reference herein</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(incorporated by reference to the Registrant's</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Proxy Statement for the 2000 Annual Meeting of</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Stockholders).</w:t>
            </w:r>
          </w:p>
        </w:tc>
        <w:tc>
          <w:tcPr>
            <w:tcW w:w="480" w:type="dxa"/>
            <w:vAlign w:val="bottom"/>
          </w:tcPr>
          <w:p>
            <w:pPr>
              <w:spacing w:after="0"/>
              <w:rPr>
                <w:sz w:val="17"/>
                <w:szCs w:val="17"/>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List of Subsidiaries of the Registrant.</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23</w:t>
            </w:r>
          </w:p>
        </w:tc>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Consent of Ernst &amp; Young LLP.</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Consent of Ernst &amp; Young LLP</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27</w:t>
            </w:r>
          </w:p>
        </w:tc>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Financial Data Schedule as of December 31,</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3"/>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1999 and for the year then ended.</w:t>
            </w:r>
          </w:p>
        </w:tc>
        <w:tc>
          <w:tcPr>
            <w:tcW w:w="480" w:type="dxa"/>
            <w:vAlign w:val="bottom"/>
          </w:tcPr>
          <w:p>
            <w:pPr>
              <w:spacing w:after="0"/>
              <w:rPr>
                <w:sz w:val="17"/>
                <w:szCs w:val="17"/>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27.1</w:t>
            </w:r>
          </w:p>
        </w:tc>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Restated Financial Data Schedule as of</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r>
        <w:trPr>
          <w:trHeight w:val="202"/>
        </w:trPr>
        <w:tc>
          <w:tcPr>
            <w:tcW w:w="940" w:type="dxa"/>
            <w:vAlign w:val="bottom"/>
          </w:tcPr>
          <w:p>
            <w:pPr>
              <w:spacing w:after="0"/>
              <w:rPr>
                <w:sz w:val="17"/>
                <w:szCs w:val="17"/>
                <w:color w:val="auto"/>
              </w:rPr>
            </w:pPr>
          </w:p>
        </w:tc>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December 31, 1998 and for the year then ended.</w:t>
            </w:r>
          </w:p>
        </w:tc>
        <w:tc>
          <w:tcPr>
            <w:tcW w:w="480" w:type="dxa"/>
            <w:vAlign w:val="bottom"/>
          </w:tcPr>
          <w:p>
            <w:pPr>
              <w:spacing w:after="0"/>
              <w:rPr>
                <w:sz w:val="17"/>
                <w:szCs w:val="17"/>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27.2</w:t>
            </w:r>
          </w:p>
        </w:tc>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Restated Financial Data Schedule as of</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E</w:t>
            </w:r>
          </w:p>
        </w:tc>
      </w:tr>
    </w:tbl>
    <w:p>
      <w:pPr>
        <w:ind w:left="1900"/>
        <w:spacing w:after="0" w:line="238" w:lineRule="auto"/>
        <w:rPr>
          <w:sz w:val="20"/>
          <w:szCs w:val="20"/>
          <w:color w:val="auto"/>
        </w:rPr>
      </w:pPr>
      <w:r>
        <w:rPr>
          <w:rFonts w:ascii="Courier New" w:cs="Courier New" w:eastAsia="Courier New" w:hAnsi="Courier New"/>
          <w:sz w:val="18"/>
          <w:szCs w:val="18"/>
          <w:color w:val="auto"/>
        </w:rPr>
        <w:t>December 31, 1997 and for the year then ended.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*Executive Compensation Plans and Arrangements:</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Amended and Restated TI Deferred Compensation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First Amendment to Restated TI Deferred Compensation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Second Amendment to Restated TI Deferred Compensation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TI Employees Supplemental Pension Plan.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First Amendment to TI Supplemental Pension Plan.</w:t>
      </w:r>
    </w:p>
    <w:p>
      <w:pPr>
        <w:spacing w:after="0" w:line="207" w:lineRule="exact"/>
        <w:rPr>
          <w:sz w:val="20"/>
          <w:szCs w:val="20"/>
          <w:color w:val="auto"/>
        </w:rPr>
      </w:pPr>
    </w:p>
    <w:p>
      <w:pPr>
        <w:ind w:left="1060" w:right="2019"/>
        <w:spacing w:after="0" w:line="236" w:lineRule="auto"/>
        <w:rPr>
          <w:sz w:val="20"/>
          <w:szCs w:val="20"/>
          <w:color w:val="auto"/>
        </w:rPr>
      </w:pPr>
      <w:r>
        <w:rPr>
          <w:rFonts w:ascii="Courier New" w:cs="Courier New" w:eastAsia="Courier New" w:hAnsi="Courier New"/>
          <w:sz w:val="18"/>
          <w:szCs w:val="18"/>
          <w:color w:val="auto"/>
        </w:rPr>
        <w:t>Texas Instruments Long-Term Incentive Plan (incorporated by reference to Exhibit 10(a)(ii) to the Registrant's Annual Report on Form 10-K for the year 1993).</w:t>
      </w:r>
    </w:p>
    <w:p>
      <w:pPr>
        <w:spacing w:after="0" w:line="208" w:lineRule="exact"/>
        <w:rPr>
          <w:sz w:val="20"/>
          <w:szCs w:val="20"/>
          <w:color w:val="auto"/>
        </w:rPr>
      </w:pPr>
    </w:p>
    <w:p>
      <w:pPr>
        <w:ind w:left="1060" w:right="1919"/>
        <w:spacing w:after="0" w:line="236" w:lineRule="auto"/>
        <w:rPr>
          <w:sz w:val="20"/>
          <w:szCs w:val="20"/>
          <w:color w:val="auto"/>
        </w:rPr>
      </w:pPr>
      <w:r>
        <w:rPr>
          <w:rFonts w:ascii="Courier New" w:cs="Courier New" w:eastAsia="Courier New" w:hAnsi="Courier New"/>
          <w:sz w:val="18"/>
          <w:szCs w:val="18"/>
          <w:color w:val="auto"/>
        </w:rPr>
        <w:t>Texas Instruments 1996 Long-Term Incentive Plan (incorporated by reference to Exhibit 10 to the Registrant's Quarterly Report on Form 10-Q for the quarter ended June 30, 1996).</w:t>
      </w:r>
    </w:p>
    <w:p>
      <w:pPr>
        <w:spacing w:after="0" w:line="208" w:lineRule="exact"/>
        <w:rPr>
          <w:sz w:val="20"/>
          <w:szCs w:val="20"/>
          <w:color w:val="auto"/>
        </w:rPr>
      </w:pPr>
    </w:p>
    <w:p>
      <w:pPr>
        <w:ind w:left="1060" w:right="2119"/>
        <w:spacing w:after="0" w:line="290" w:lineRule="auto"/>
        <w:rPr>
          <w:sz w:val="20"/>
          <w:szCs w:val="20"/>
          <w:color w:val="auto"/>
        </w:rPr>
      </w:pPr>
      <w:r>
        <w:rPr>
          <w:rFonts w:ascii="Courier New" w:cs="Courier New" w:eastAsia="Courier New" w:hAnsi="Courier New"/>
          <w:sz w:val="16"/>
          <w:szCs w:val="16"/>
          <w:color w:val="auto"/>
        </w:rPr>
        <w:t>Texas Instruments Executive Officer Performance Plan (incorporated by reference to the Registrant's Quarterly Report on Form 10-Q for</w:t>
      </w:r>
    </w:p>
    <w:p>
      <w:pPr>
        <w:sectPr>
          <w:pgSz w:w="11900" w:h="16838" w:orient="portrait"/>
          <w:cols w:equalWidth="0" w:num="1">
            <w:col w:w="10139"/>
          </w:cols>
          <w:pgMar w:left="320" w:top="142"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the quarter ended March 31, 1997).</w:t>
      </w:r>
    </w:p>
    <w:p>
      <w:pPr>
        <w:sectPr>
          <w:pgSz w:w="11900" w:h="16838" w:orient="portrait"/>
          <w:cols w:equalWidth="0" w:num="1">
            <w:col w:w="9079"/>
          </w:cols>
          <w:pgMar w:left="1380" w:top="142" w:right="1440" w:bottom="1440" w:gutter="0" w:footer="0" w:header="0"/>
        </w:sectPr>
      </w:pPr>
    </w:p>
    <w:bookmarkStart w:id="10" w:name="page11"/>
    <w:bookmarkEnd w:id="10"/>
    <w:p>
      <w:pPr>
        <w:jc w:val="right"/>
        <w:ind w:right="1919"/>
        <w:spacing w:after="0"/>
        <w:rPr>
          <w:sz w:val="20"/>
          <w:szCs w:val="20"/>
          <w:color w:val="auto"/>
        </w:rPr>
      </w:pPr>
      <w:r>
        <w:rPr>
          <w:rFonts w:ascii="Courier New" w:cs="Courier New" w:eastAsia="Courier New" w:hAnsi="Courier New"/>
          <w:sz w:val="18"/>
          <w:szCs w:val="18"/>
          <w:color w:val="auto"/>
        </w:rPr>
        <w:t>EXHIBIT 23.1</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We consent to the use of our report dated January 24, 2000, included in the Annual Report on Form 10-K of Texas Instruments Incorporated for the year ended December 31, 1999, with respect to the financial statement schedule, as amended, included in this Form 10-K/A (Amendment No. 1).</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We also consent to the incorporation by reference in the following registration statements, and in the related prospectuses thereto, of our report dated January 24, 2000 with respect to the financial statement schedule of Texas Instruments Incorporated included in this Annual Report on Form 10-K/A (Amendment No. 1) for the year ended December 31, 1999: Registration Statements (Forms S-8) No. 33-61154, No. 33-21407 (as amended), No. 33-42172, No. 33-54615, No. 333-07127, No. 333-41913, No. 333-41919, No. 333-31319, No.333-31321, No. 333-31323, and No. 333-48389, and Registration Statements (Form S-3) No. 333-03571 and No. 333-93011, and Registration Statements (Form S-4) No. 333-89433, No. 333-89097, No. 333-87199, and No. 333-80157.</w:t>
      </w:r>
    </w:p>
    <w:p>
      <w:pPr>
        <w:spacing w:after="0" w:line="209" w:lineRule="exact"/>
        <w:rPr>
          <w:sz w:val="20"/>
          <w:szCs w:val="20"/>
          <w:color w:val="auto"/>
        </w:rPr>
      </w:pPr>
    </w:p>
    <w:p>
      <w:pPr>
        <w:ind w:left="4120"/>
        <w:spacing w:after="0"/>
        <w:tabs>
          <w:tab w:leader="none" w:pos="4720" w:val="left"/>
        </w:tabs>
        <w:rPr>
          <w:sz w:val="20"/>
          <w:szCs w:val="20"/>
          <w:color w:val="auto"/>
        </w:rPr>
      </w:pPr>
      <w:r>
        <w:rPr>
          <w:rFonts w:ascii="Courier New" w:cs="Courier New" w:eastAsia="Courier New" w:hAnsi="Courier New"/>
          <w:sz w:val="18"/>
          <w:szCs w:val="18"/>
          <w:color w:val="auto"/>
        </w:rPr>
        <w:t>/s/</w:t>
        <w:tab/>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Dallas, Texas</w:t>
      </w:r>
    </w:p>
    <w:p>
      <w:pPr>
        <w:spacing w:after="0" w:line="238" w:lineRule="auto"/>
        <w:rPr>
          <w:sz w:val="20"/>
          <w:szCs w:val="20"/>
          <w:color w:val="auto"/>
        </w:rPr>
      </w:pPr>
      <w:r>
        <w:rPr>
          <w:rFonts w:ascii="Courier New" w:cs="Courier New" w:eastAsia="Courier New" w:hAnsi="Courier New"/>
          <w:sz w:val="18"/>
          <w:szCs w:val="18"/>
          <w:color w:val="auto"/>
        </w:rPr>
        <w:t>March 22, 2000</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11"/>
    </w:lvl>
  </w:abstractNum>
  <w:abstractNum w:abstractNumId="3">
    <w:nsid w:val="625558EC"/>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2020-10-05T20:53:19Z</dcterms:created>
  <dcterms:modified xsi:type="dcterms:W3CDTF">2020-10-05T20:53:19Z</dcterms:modified>
</cp:coreProperties>
</file>