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310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3106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03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CRUTCHER BRIAN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10/28/2010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034"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03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40" w:type="dxa"/>
            <w:vAlign w:val="bottom"/>
            <w:gridSpan w:val="2"/>
          </w:tcPr>
          <w:p>
            <w:pPr>
              <w:ind w:left="880"/>
              <w:spacing w:after="0"/>
              <w:rPr>
                <w:sz w:val="20"/>
                <w:szCs w:val="20"/>
                <w:color w:val="auto"/>
              </w:rPr>
            </w:pPr>
            <w:r>
              <w:rPr>
                <w:rFonts w:ascii="Arial" w:cs="Arial" w:eastAsia="Arial" w:hAnsi="Arial"/>
                <w:sz w:val="17"/>
                <w:szCs w:val="17"/>
                <w:color w:val="0000FF"/>
              </w:rPr>
              <w:t>10/28/2010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9"/>
              <w:spacing w:after="0"/>
              <w:rPr>
                <w:sz w:val="20"/>
                <w:szCs w:val="20"/>
                <w:color w:val="auto"/>
              </w:rPr>
            </w:pPr>
            <w:r>
              <w:rPr>
                <w:rFonts w:ascii="Arial" w:cs="Arial" w:eastAsia="Arial" w:hAnsi="Arial"/>
                <w:sz w:val="13"/>
                <w:szCs w:val="13"/>
                <w:color w:val="0000FF"/>
              </w:rPr>
              <w:t>M</w:t>
            </w:r>
          </w:p>
        </w:tc>
        <w:tc>
          <w:tcPr>
            <w:tcW w:w="740" w:type="dxa"/>
            <w:vAlign w:val="bottom"/>
          </w:tcPr>
          <w:p>
            <w:pPr>
              <w:ind w:left="240"/>
              <w:spacing w:after="0"/>
              <w:rPr>
                <w:sz w:val="20"/>
                <w:szCs w:val="20"/>
                <w:color w:val="auto"/>
              </w:rPr>
            </w:pPr>
            <w:r>
              <w:rPr>
                <w:rFonts w:ascii="Arial" w:cs="Arial" w:eastAsia="Arial" w:hAnsi="Arial"/>
                <w:sz w:val="17"/>
                <w:szCs w:val="17"/>
                <w:color w:val="0000FF"/>
                <w:w w:val="92"/>
              </w:rPr>
              <w:t>13,500</w:t>
            </w:r>
          </w:p>
        </w:tc>
        <w:tc>
          <w:tcPr>
            <w:tcW w:w="660" w:type="dxa"/>
            <w:vAlign w:val="bottom"/>
          </w:tcPr>
          <w:p>
            <w:pPr>
              <w:ind w:left="34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16.25</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227,063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10/28/2010</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9"/>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2"/>
              </w:rPr>
              <w:t>13,500</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29.163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213,563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12,057</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1,729.59</w:t>
            </w:r>
            <w:r>
              <w:rPr>
                <w:rFonts w:ascii="Arial" w:cs="Arial" w:eastAsia="Arial" w:hAnsi="Arial"/>
                <w:sz w:val="22"/>
                <w:szCs w:val="22"/>
                <w:color w:val="008000"/>
                <w:w w:val="87"/>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97.27</w:t>
            </w:r>
            <w:r>
              <w:rPr>
                <w:rFonts w:ascii="Arial" w:cs="Arial" w:eastAsia="Arial" w:hAnsi="Arial"/>
                <w:sz w:val="22"/>
                <w:szCs w:val="22"/>
                <w:color w:val="008000"/>
                <w:w w:val="85"/>
                <w:vertAlign w:val="superscript"/>
              </w:rPr>
              <w:t>(4)</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Trust-PS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10/28/2010</w:t>
            </w:r>
          </w:p>
        </w:tc>
        <w:tc>
          <w:tcPr>
            <w:tcW w:w="1180" w:type="dxa"/>
            <w:vAlign w:val="bottom"/>
          </w:tcPr>
          <w:p>
            <w:pPr>
              <w:spacing w:after="0"/>
              <w:rPr>
                <w:sz w:val="17"/>
                <w:szCs w:val="17"/>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13,500</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ind w:left="20"/>
              <w:spacing w:after="0"/>
              <w:rPr>
                <w:sz w:val="20"/>
                <w:szCs w:val="20"/>
                <w:color w:val="auto"/>
              </w:rPr>
            </w:pPr>
            <w:r>
              <w:rPr>
                <w:rFonts w:ascii="Arial" w:cs="Arial" w:eastAsia="Arial" w:hAnsi="Arial"/>
                <w:sz w:val="13"/>
                <w:szCs w:val="13"/>
                <w:color w:val="0000FF"/>
              </w:rPr>
              <w:t>02/20/2013</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13,500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ind w:left="12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$29.1600 to $29.1714.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a trustee.</w:t>
      </w:r>
    </w:p>
    <w:p>
      <w:pPr>
        <w:spacing w:after="0" w:line="51"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9-30-2010. (Interests in this account are denominated in units. Consequently, share amount shown is an estimate.) This statement does not include changes in beneficial ownership of shares held in this account occurring after 9-30-2010 that are eligible for deferred reporting on Form 5.</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9-30-2010. (Interests in this account are denominated in units. Consequently, share amount shown is an estimate.) This statement does not include changes in beneficial ownership of shares held in such account occurring after 9-30-2010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three annual installments beginning on February 20, 2005.</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10/29/2010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0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2019-12-17T00:44:26Z</dcterms:created>
  <dcterms:modified xsi:type="dcterms:W3CDTF">2019-12-17T00:44:26Z</dcterms:modified>
</cp:coreProperties>
</file>