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400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400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01/29/2009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jc w:val="center"/>
              <w:ind w:left="66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center"/>
              <w:ind w:left="686"/>
              <w:spacing w:after="0"/>
              <w:rPr>
                <w:sz w:val="20"/>
                <w:szCs w:val="20"/>
                <w:color w:val="auto"/>
              </w:rPr>
            </w:pPr>
            <w:r>
              <w:rPr>
                <w:rFonts w:ascii="Arial" w:cs="Arial" w:eastAsia="Arial" w:hAnsi="Arial"/>
                <w:sz w:val="17"/>
                <w:szCs w:val="17"/>
                <w:color w:val="0000FF"/>
                <w:w w:val="93"/>
              </w:rPr>
              <w:t>01/29/2009</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15,834</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79,898</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center"/>
              <w:ind w:left="686"/>
              <w:spacing w:after="0"/>
              <w:rPr>
                <w:sz w:val="20"/>
                <w:szCs w:val="20"/>
                <w:color w:val="auto"/>
              </w:rPr>
            </w:pPr>
            <w:r>
              <w:rPr>
                <w:rFonts w:ascii="Arial" w:cs="Arial" w:eastAsia="Arial" w:hAnsi="Arial"/>
                <w:sz w:val="17"/>
                <w:szCs w:val="17"/>
                <w:color w:val="0000FF"/>
                <w:w w:val="93"/>
              </w:rPr>
              <w:t>01/29/2009</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(2)</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15,834</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95,732</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center"/>
              <w:ind w:left="686"/>
              <w:spacing w:after="0"/>
              <w:rPr>
                <w:sz w:val="20"/>
                <w:szCs w:val="20"/>
                <w:color w:val="auto"/>
              </w:rPr>
            </w:pPr>
            <w:r>
              <w:rPr>
                <w:rFonts w:ascii="Arial" w:cs="Arial" w:eastAsia="Arial" w:hAnsi="Arial"/>
                <w:sz w:val="17"/>
                <w:szCs w:val="17"/>
                <w:color w:val="0000FF"/>
                <w:w w:val="93"/>
              </w:rPr>
              <w:t>01/30/2009</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10,000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14.86</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85,732</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 Self</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(4)</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Children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8"/>
              </w:rPr>
              <w:t>219.31</w:t>
            </w:r>
            <w:r>
              <w:rPr>
                <w:rFonts w:ascii="Arial" w:cs="Arial" w:eastAsia="Arial" w:hAnsi="Arial"/>
                <w:sz w:val="22"/>
                <w:szCs w:val="22"/>
                <w:color w:val="008000"/>
                <w:w w:val="88"/>
                <w:vertAlign w:val="superscript"/>
              </w:rPr>
              <w:t>(5)</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5,926.47</w:t>
            </w:r>
            <w:r>
              <w:rPr>
                <w:rFonts w:ascii="Arial" w:cs="Arial" w:eastAsia="Arial" w:hAnsi="Arial"/>
                <w:sz w:val="22"/>
                <w:szCs w:val="22"/>
                <w:color w:val="008000"/>
                <w:w w:val="87"/>
                <w:vertAlign w:val="superscript"/>
              </w:rPr>
              <w:t>(6)</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01/29/2009</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47,500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(7)</w:t>
            </w:r>
          </w:p>
        </w:tc>
        <w:tc>
          <w:tcPr>
            <w:tcW w:w="760" w:type="dxa"/>
            <w:vAlign w:val="bottom"/>
          </w:tcPr>
          <w:p>
            <w:pPr>
              <w:ind w:left="80"/>
              <w:spacing w:after="0"/>
              <w:rPr>
                <w:sz w:val="20"/>
                <w:szCs w:val="20"/>
                <w:color w:val="auto"/>
              </w:rPr>
            </w:pPr>
            <w:r>
              <w:rPr>
                <w:rFonts w:ascii="Arial" w:cs="Arial" w:eastAsia="Arial" w:hAnsi="Arial"/>
                <w:sz w:val="13"/>
                <w:szCs w:val="13"/>
                <w:color w:val="0000FF"/>
              </w:rPr>
              <w:t>01/29/2019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47,500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47,500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01/29/2009</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47,500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(8)</w:t>
            </w:r>
          </w:p>
        </w:tc>
        <w:tc>
          <w:tcPr>
            <w:tcW w:w="760" w:type="dxa"/>
            <w:vAlign w:val="bottom"/>
          </w:tcPr>
          <w:p>
            <w:pPr>
              <w:ind w:left="80"/>
              <w:spacing w:after="0"/>
              <w:rPr>
                <w:sz w:val="20"/>
                <w:szCs w:val="20"/>
                <w:color w:val="auto"/>
              </w:rPr>
            </w:pPr>
            <w:r>
              <w:rPr>
                <w:rFonts w:ascii="Arial" w:cs="Arial" w:eastAsia="Arial" w:hAnsi="Arial"/>
                <w:sz w:val="13"/>
                <w:szCs w:val="13"/>
                <w:color w:val="0000FF"/>
              </w:rPr>
              <w:t>01/29/2019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47,500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47,500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Supplemental award of restricted stock units pursuant to 2000 Long Term Incentive Plan.</w:t>
      </w:r>
    </w:p>
    <w:p>
      <w:pPr>
        <w:spacing w:after="0" w:line="51"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effected pursuant to a Rule 10b5-1 trading plan entered into by the reporting person on 10-25-07. The sales were at prices ranging from $14.56 to $15.21. The price in Table I is the weighted average sale price.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12-31-08. (Interests in this account are denominated in units. Consequently, share amount shown is an estimate.) This statement does not include changes in beneficial ownership of shares held in this account occurring after 12-31-08 that are eligible for deferred reporting on Form 5.</w:t>
      </w:r>
    </w:p>
    <w:p>
      <w:pPr>
        <w:spacing w:after="0" w:line="9"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12-31-08. (Interests in this account are denominated in units. Consequently, share amount shown is an estimate.) This statement does not include changes in beneficial ownership of shares held in such account occurring after 12-31-08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2010.</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Supplemental option grant; becomes exercisable in four equal annual installments beginning on January 29, 2010.</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01/30/2009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4"/>
          <w:szCs w:val="24"/>
          <w:color w:val="auto"/>
        </w:rPr>
      </w:pPr>
    </w:p>
    <w:p>
      <w:pPr>
        <w:sectPr>
          <w:pgSz w:w="11900" w:h="16838" w:orient="portrait"/>
          <w:cols w:equalWidth="0" w:num="1">
            <w:col w:w="11520"/>
          </w:cols>
          <w:pgMar w:left="240" w:top="225" w:right="1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2019-12-16T23:31:14Z</dcterms:created>
  <dcterms:modified xsi:type="dcterms:W3CDTF">2019-12-16T23:31:14Z</dcterms:modified>
</cp:coreProperties>
</file>