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5411470</wp:posOffset>
            </wp:positionH>
            <wp:positionV relativeFrom="page">
              <wp:posOffset>1075055</wp:posOffset>
            </wp:positionV>
            <wp:extent cx="1928495" cy="643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2849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Post Office Box 660199, MS 8658</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Dallas, Texas 75266-0199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12500 TI Boulevard, MS 8658</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Dallas, Texas 75243-0592</w:t>
      </w:r>
    </w:p>
    <w:p>
      <w:pPr>
        <w:spacing w:after="0" w:line="23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(214) 479-6060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July 22, 2021</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40" w:right="160" w:hanging="647"/>
        <w:spacing w:after="0" w:line="277" w:lineRule="auto"/>
        <w:tabs>
          <w:tab w:leader="none" w:pos="420" w:val="left"/>
        </w:tabs>
        <w:rPr>
          <w:sz w:val="20"/>
          <w:szCs w:val="20"/>
          <w:color w:val="auto"/>
        </w:rPr>
      </w:pPr>
      <w:r>
        <w:rPr>
          <w:rFonts w:ascii="Arial" w:cs="Arial" w:eastAsia="Arial" w:hAnsi="Arial"/>
          <w:sz w:val="18"/>
          <w:szCs w:val="18"/>
          <w:color w:val="auto"/>
        </w:rPr>
        <w:t>Re:</w:t>
        <w:tab/>
        <w:t>Notice of Disclosure Filed in Quarterly Report on Form 10-Q Under Section 219 of the Iran Threat Reduction and Syria Human Rights Act of 2012 and Section 13(r) of the Exchange Act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4"/>
          <w:szCs w:val="24"/>
          <w:color w:val="auto"/>
        </w:rPr>
      </w:pPr>
    </w:p>
    <w:p>
      <w:pPr>
        <w:ind w:right="200"/>
        <w:spacing w:after="0" w:line="286"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Securities Exchange Act of 1934, as amended, notice is hereby provided that Texas Instruments Incorporated has made disclosure pursuant to such provisions in its Quarterly Report on Form 10-Q for the quarter ended June 30, 2021, which was filed with the U.S. Securities and Exchange Commission on July 22, 2021.</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/s/ Cynthia Hoff Trochu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090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Cynthia Hoff Trochu</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Senior Vice President, Secretary and General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(Duly Authorized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2021-07-22T08:29:39Z</dcterms:created>
  <dcterms:modified xsi:type="dcterms:W3CDTF">2021-07-22T08:29:39Z</dcterms:modified>
</cp:coreProperties>
</file>