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9182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9182100"/>
                    </a:xfrm>
                    <a:prstGeom prst="rect">
                      <a:avLst/>
                    </a:prstGeom>
                    <a:noFill/>
                  </pic:spPr>
                </pic:pic>
              </a:graphicData>
            </a:graphic>
          </wp:anchor>
        </w:drawing>
      </w:r>
    </w:p>
    <w:p>
      <w:pPr>
        <w:sectPr>
          <w:pgSz w:w="11900" w:h="16838" w:orient="portrait"/>
          <w:cols w:equalWidth="0" w:num="1">
            <w:col w:w="11420"/>
          </w:cols>
          <w:pgMar w:left="240" w:top="226" w:right="239" w:bottom="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Whitaker Darla H</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560" w:type="dxa"/>
            <w:vAlign w:val="bottom"/>
            <w:tcBorders>
              <w:top w:val="single" w:sz="8" w:color="0000EE"/>
              <w:bottom w:val="single" w:sz="8" w:color="9A9A9A"/>
            </w:tcBorders>
          </w:tcPr>
          <w:p>
            <w:pPr>
              <w:spacing w:after="0"/>
              <w:rPr>
                <w:sz w:val="15"/>
                <w:szCs w:val="15"/>
                <w:color w:val="auto"/>
              </w:rPr>
            </w:pPr>
          </w:p>
        </w:tc>
        <w:tc>
          <w:tcPr>
            <w:tcW w:w="16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08/01/2006</w:t>
            </w:r>
          </w:p>
        </w:tc>
        <w:tc>
          <w:tcPr>
            <w:tcW w:w="0" w:type="dxa"/>
            <w:vAlign w:val="bottom"/>
          </w:tcPr>
          <w:p>
            <w:pPr>
              <w:spacing w:after="0"/>
              <w:rPr>
                <w:sz w:val="1"/>
                <w:szCs w:val="1"/>
                <w:color w:val="auto"/>
              </w:rPr>
            </w:pPr>
          </w:p>
        </w:tc>
      </w:tr>
    </w:tbl>
    <w:p>
      <w:pPr>
        <w:spacing w:after="0" w:line="14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20" w:type="dxa"/>
            <w:vAlign w:val="bottom"/>
          </w:tcPr>
          <w:p>
            <w:pPr>
              <w:ind w:left="20"/>
              <w:spacing w:after="0"/>
              <w:rPr>
                <w:sz w:val="20"/>
                <w:szCs w:val="20"/>
                <w:color w:val="auto"/>
              </w:rPr>
            </w:pPr>
            <w:r>
              <w:rPr>
                <w:rFonts w:ascii="Arial" w:cs="Arial" w:eastAsia="Arial" w:hAnsi="Arial"/>
                <w:sz w:val="14"/>
                <w:szCs w:val="14"/>
                <w:color w:val="auto"/>
              </w:rPr>
              <w:t>(Last)</w:t>
            </w:r>
          </w:p>
        </w:tc>
        <w:tc>
          <w:tcPr>
            <w:tcW w:w="1060" w:type="dxa"/>
            <w:vAlign w:val="bottom"/>
          </w:tcPr>
          <w:p>
            <w:pPr>
              <w:ind w:left="200"/>
              <w:spacing w:after="0"/>
              <w:rPr>
                <w:sz w:val="20"/>
                <w:szCs w:val="20"/>
                <w:color w:val="auto"/>
              </w:rPr>
            </w:pPr>
            <w:r>
              <w:rPr>
                <w:rFonts w:ascii="Arial" w:cs="Arial" w:eastAsia="Arial" w:hAnsi="Arial"/>
                <w:sz w:val="14"/>
                <w:szCs w:val="14"/>
                <w:color w:val="auto"/>
              </w:rPr>
              <w:t>(First)</w:t>
            </w:r>
          </w:p>
        </w:tc>
        <w:tc>
          <w:tcPr>
            <w:tcW w:w="1260" w:type="dxa"/>
            <w:vAlign w:val="bottom"/>
          </w:tcPr>
          <w:p>
            <w:pPr>
              <w:ind w:left="22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1980" w:type="dxa"/>
            <w:vAlign w:val="bottom"/>
            <w:gridSpan w:val="2"/>
          </w:tcPr>
          <w:p>
            <w:pPr>
              <w:ind w:left="20"/>
              <w:spacing w:after="0"/>
              <w:rPr>
                <w:sz w:val="20"/>
                <w:szCs w:val="20"/>
                <w:color w:val="auto"/>
              </w:rPr>
            </w:pPr>
            <w:r>
              <w:rPr>
                <w:rFonts w:ascii="Arial" w:cs="Arial" w:eastAsia="Arial" w:hAnsi="Arial"/>
                <w:sz w:val="18"/>
                <w:szCs w:val="18"/>
                <w:color w:val="0000FF"/>
              </w:rPr>
              <w:t>12500 TI BOULEVARD</w:t>
            </w:r>
          </w:p>
        </w:tc>
        <w:tc>
          <w:tcPr>
            <w:tcW w:w="126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r>
      <w:tr>
        <w:trPr>
          <w:trHeight w:val="270"/>
        </w:trPr>
        <w:tc>
          <w:tcPr>
            <w:tcW w:w="9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20" w:type="dxa"/>
            <w:vAlign w:val="bottom"/>
          </w:tcPr>
          <w:p>
            <w:pPr>
              <w:ind w:left="20"/>
              <w:spacing w:after="0"/>
              <w:rPr>
                <w:sz w:val="20"/>
                <w:szCs w:val="20"/>
                <w:color w:val="auto"/>
              </w:rPr>
            </w:pPr>
            <w:r>
              <w:rPr>
                <w:rFonts w:ascii="Arial" w:cs="Arial" w:eastAsia="Arial" w:hAnsi="Arial"/>
                <w:sz w:val="18"/>
                <w:szCs w:val="18"/>
                <w:color w:val="0000FF"/>
              </w:rPr>
              <w:t>DALLAS</w:t>
            </w:r>
          </w:p>
        </w:tc>
        <w:tc>
          <w:tcPr>
            <w:tcW w:w="1060" w:type="dxa"/>
            <w:vAlign w:val="bottom"/>
          </w:tcPr>
          <w:p>
            <w:pPr>
              <w:ind w:left="200"/>
              <w:spacing w:after="0"/>
              <w:rPr>
                <w:sz w:val="20"/>
                <w:szCs w:val="20"/>
                <w:color w:val="auto"/>
              </w:rPr>
            </w:pPr>
            <w:r>
              <w:rPr>
                <w:rFonts w:ascii="Arial" w:cs="Arial" w:eastAsia="Arial" w:hAnsi="Arial"/>
                <w:sz w:val="18"/>
                <w:szCs w:val="18"/>
                <w:color w:val="0000FF"/>
              </w:rPr>
              <w:t>TX</w:t>
            </w:r>
          </w:p>
        </w:tc>
        <w:tc>
          <w:tcPr>
            <w:tcW w:w="1260" w:type="dxa"/>
            <w:vAlign w:val="bottom"/>
          </w:tcPr>
          <w:p>
            <w:pPr>
              <w:ind w:left="220"/>
              <w:spacing w:after="0"/>
              <w:rPr>
                <w:sz w:val="20"/>
                <w:szCs w:val="20"/>
                <w:color w:val="auto"/>
              </w:rPr>
            </w:pPr>
            <w:r>
              <w:rPr>
                <w:rFonts w:ascii="Arial" w:cs="Arial" w:eastAsia="Arial" w:hAnsi="Arial"/>
                <w:sz w:val="18"/>
                <w:szCs w:val="18"/>
                <w:color w:val="0000FF"/>
              </w:rPr>
              <w:t>75243</w:t>
            </w:r>
          </w:p>
        </w:tc>
      </w:tr>
      <w:tr>
        <w:trPr>
          <w:trHeight w:val="158"/>
        </w:trPr>
        <w:tc>
          <w:tcPr>
            <w:tcW w:w="2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4"/>
                <w:szCs w:val="14"/>
                <w:color w:val="auto"/>
              </w:rPr>
              <w:t>(City)</w:t>
            </w:r>
          </w:p>
        </w:tc>
        <w:tc>
          <w:tcPr>
            <w:tcW w:w="1060" w:type="dxa"/>
            <w:vAlign w:val="bottom"/>
          </w:tcPr>
          <w:p>
            <w:pPr>
              <w:ind w:left="200"/>
              <w:spacing w:after="0"/>
              <w:rPr>
                <w:sz w:val="20"/>
                <w:szCs w:val="20"/>
                <w:color w:val="auto"/>
              </w:rPr>
            </w:pPr>
            <w:r>
              <w:rPr>
                <w:rFonts w:ascii="Arial" w:cs="Arial" w:eastAsia="Arial" w:hAnsi="Arial"/>
                <w:sz w:val="14"/>
                <w:szCs w:val="14"/>
                <w:color w:val="auto"/>
              </w:rPr>
              <w:t>(State)</w:t>
            </w:r>
          </w:p>
        </w:tc>
        <w:tc>
          <w:tcPr>
            <w:tcW w:w="1260" w:type="dxa"/>
            <w:vAlign w:val="bottom"/>
          </w:tcPr>
          <w:p>
            <w:pPr>
              <w:ind w:left="2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TEXAS INSTRUMENTS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TXN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6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3"/>
          </w:tcPr>
          <w:p>
            <w:pPr>
              <w:spacing w:after="0"/>
              <w:rPr>
                <w:sz w:val="20"/>
                <w:szCs w:val="20"/>
                <w:color w:val="auto"/>
              </w:rPr>
            </w:pPr>
            <w:r>
              <w:rPr>
                <w:rFonts w:ascii="Arial" w:cs="Arial" w:eastAsia="Arial" w:hAnsi="Arial"/>
                <w:sz w:val="14"/>
                <w:szCs w:val="14"/>
                <w:color w:val="auto"/>
              </w:rPr>
              <w:t>4. Relationship of Reporting Person(s) to Issuer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2680" w:type="dxa"/>
            <w:vAlign w:val="bottom"/>
          </w:tcPr>
          <w:p>
            <w:pPr>
              <w:ind w:left="20"/>
              <w:spacing w:after="0"/>
              <w:rPr>
                <w:sz w:val="20"/>
                <w:szCs w:val="20"/>
                <w:color w:val="auto"/>
              </w:rPr>
            </w:pPr>
            <w:r>
              <w:rPr>
                <w:rFonts w:ascii="Arial" w:cs="Arial" w:eastAsia="Arial" w:hAnsi="Arial"/>
                <w:sz w:val="14"/>
                <w:szCs w:val="14"/>
                <w:color w:val="auto"/>
              </w:rPr>
              <w:t>If Amendment, Date of Original Filed</w:t>
            </w:r>
          </w:p>
        </w:tc>
      </w:tr>
      <w:tr>
        <w:trPr>
          <w:trHeight w:val="162"/>
        </w:trPr>
        <w:tc>
          <w:tcPr>
            <w:tcW w:w="1840" w:type="dxa"/>
            <w:vAlign w:val="bottom"/>
            <w:gridSpan w:val="2"/>
          </w:tcPr>
          <w:p>
            <w:pPr>
              <w:spacing w:after="0"/>
              <w:rPr>
                <w:sz w:val="20"/>
                <w:szCs w:val="20"/>
                <w:color w:val="auto"/>
              </w:rPr>
            </w:pPr>
            <w:r>
              <w:rPr>
                <w:rFonts w:ascii="Arial" w:cs="Arial" w:eastAsia="Arial" w:hAnsi="Arial"/>
                <w:sz w:val="14"/>
                <w:szCs w:val="14"/>
                <w:color w:val="auto"/>
              </w:rPr>
              <w:t>(Check all applicable)</w:t>
            </w:r>
          </w:p>
        </w:tc>
        <w:tc>
          <w:tcPr>
            <w:tcW w:w="1480" w:type="dxa"/>
            <w:vAlign w:val="bottom"/>
          </w:tcPr>
          <w:p>
            <w:pPr>
              <w:spacing w:after="0"/>
              <w:rPr>
                <w:sz w:val="14"/>
                <w:szCs w:val="14"/>
                <w:color w:val="auto"/>
              </w:rPr>
            </w:pP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(Month/Day/Year)</w:t>
            </w:r>
          </w:p>
        </w:tc>
      </w:tr>
      <w:tr>
        <w:trPr>
          <w:trHeight w:val="170"/>
        </w:trPr>
        <w:tc>
          <w:tcPr>
            <w:tcW w:w="4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480" w:type="dxa"/>
            <w:vAlign w:val="bottom"/>
          </w:tcPr>
          <w:p>
            <w:pPr>
              <w:ind w:left="320"/>
              <w:spacing w:after="0"/>
              <w:rPr>
                <w:sz w:val="20"/>
                <w:szCs w:val="20"/>
                <w:color w:val="auto"/>
              </w:rPr>
            </w:pPr>
            <w:r>
              <w:rPr>
                <w:rFonts w:ascii="Arial" w:cs="Arial" w:eastAsia="Arial" w:hAnsi="Arial"/>
                <w:sz w:val="14"/>
                <w:szCs w:val="14"/>
                <w:color w:val="auto"/>
              </w:rPr>
              <w:t>10% Owner</w:t>
            </w:r>
          </w:p>
        </w:tc>
        <w:tc>
          <w:tcPr>
            <w:tcW w:w="200" w:type="dxa"/>
            <w:vAlign w:val="bottom"/>
            <w:tcBorders>
              <w:bottom w:val="single" w:sz="8" w:color="2C2C2C"/>
            </w:tcBorders>
          </w:tcPr>
          <w:p>
            <w:pPr>
              <w:spacing w:after="0"/>
              <w:rPr>
                <w:sz w:val="14"/>
                <w:szCs w:val="14"/>
                <w:color w:val="auto"/>
              </w:rPr>
            </w:pPr>
          </w:p>
        </w:tc>
        <w:tc>
          <w:tcPr>
            <w:tcW w:w="2680" w:type="dxa"/>
            <w:vAlign w:val="bottom"/>
            <w:tcBorders>
              <w:bottom w:val="single" w:sz="8" w:color="2C2C2C"/>
            </w:tcBorders>
          </w:tcPr>
          <w:p>
            <w:pPr>
              <w:spacing w:after="0"/>
              <w:rPr>
                <w:sz w:val="14"/>
                <w:szCs w:val="14"/>
                <w:color w:val="auto"/>
              </w:rPr>
            </w:pPr>
          </w:p>
        </w:tc>
      </w:tr>
      <w:tr>
        <w:trPr>
          <w:trHeight w:val="188"/>
        </w:trPr>
        <w:tc>
          <w:tcPr>
            <w:tcW w:w="420" w:type="dxa"/>
            <w:vAlign w:val="bottom"/>
          </w:tcPr>
          <w:p>
            <w:pPr>
              <w:ind w:left="200"/>
              <w:spacing w:after="0" w:line="189" w:lineRule="exact"/>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480" w:type="dxa"/>
            <w:vAlign w:val="bottom"/>
          </w:tcPr>
          <w:p>
            <w:pPr>
              <w:ind w:left="320"/>
              <w:spacing w:after="0"/>
              <w:rPr>
                <w:sz w:val="20"/>
                <w:szCs w:val="20"/>
                <w:color w:val="auto"/>
              </w:rPr>
            </w:pPr>
            <w:r>
              <w:rPr>
                <w:rFonts w:ascii="Arial" w:cs="Arial" w:eastAsia="Arial" w:hAnsi="Arial"/>
                <w:sz w:val="14"/>
                <w:szCs w:val="14"/>
                <w:color w:val="auto"/>
              </w:rPr>
              <w:t>Other (specify</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2680" w:type="dxa"/>
            <w:vAlign w:val="bottom"/>
          </w:tcPr>
          <w:p>
            <w:pPr>
              <w:ind w:left="20"/>
              <w:spacing w:after="0"/>
              <w:rPr>
                <w:sz w:val="20"/>
                <w:szCs w:val="20"/>
                <w:color w:val="auto"/>
              </w:rPr>
            </w:pPr>
            <w:r>
              <w:rPr>
                <w:rFonts w:ascii="Arial" w:cs="Arial" w:eastAsia="Arial" w:hAnsi="Arial"/>
                <w:sz w:val="14"/>
                <w:szCs w:val="14"/>
                <w:color w:val="auto"/>
              </w:rPr>
              <w:t>Individual or Joint/Group Filing (Check</w:t>
            </w:r>
          </w:p>
        </w:tc>
      </w:tr>
      <w:tr>
        <w:trPr>
          <w:trHeight w:val="176"/>
        </w:trPr>
        <w:tc>
          <w:tcPr>
            <w:tcW w:w="420" w:type="dxa"/>
            <w:vAlign w:val="bottom"/>
          </w:tcPr>
          <w:p>
            <w:pPr>
              <w:spacing w:after="0"/>
              <w:rPr>
                <w:sz w:val="15"/>
                <w:szCs w:val="15"/>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below)</w:t>
            </w:r>
          </w:p>
        </w:tc>
        <w:tc>
          <w:tcPr>
            <w:tcW w:w="1480" w:type="dxa"/>
            <w:vAlign w:val="bottom"/>
          </w:tcPr>
          <w:p>
            <w:pPr>
              <w:ind w:left="320"/>
              <w:spacing w:after="0"/>
              <w:rPr>
                <w:sz w:val="20"/>
                <w:szCs w:val="20"/>
                <w:color w:val="auto"/>
              </w:rPr>
            </w:pPr>
            <w:r>
              <w:rPr>
                <w:rFonts w:ascii="Arial" w:cs="Arial" w:eastAsia="Arial" w:hAnsi="Arial"/>
                <w:sz w:val="14"/>
                <w:szCs w:val="14"/>
                <w:color w:val="auto"/>
              </w:rPr>
              <w:t>below)</w:t>
            </w: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Applicable Line)</w:t>
            </w:r>
          </w:p>
        </w:tc>
      </w:tr>
      <w:tr>
        <w:trPr>
          <w:trHeight w:val="242"/>
        </w:trPr>
        <w:tc>
          <w:tcPr>
            <w:tcW w:w="420" w:type="dxa"/>
            <w:vAlign w:val="bottom"/>
          </w:tcPr>
          <w:p>
            <w:pPr>
              <w:spacing w:after="0"/>
              <w:rPr>
                <w:sz w:val="21"/>
                <w:szCs w:val="21"/>
                <w:color w:val="auto"/>
              </w:rPr>
            </w:pPr>
          </w:p>
        </w:tc>
        <w:tc>
          <w:tcPr>
            <w:tcW w:w="2900" w:type="dxa"/>
            <w:vAlign w:val="bottom"/>
            <w:gridSpan w:val="2"/>
          </w:tcPr>
          <w:p>
            <w:pPr>
              <w:ind w:left="360"/>
              <w:spacing w:after="0"/>
              <w:rPr>
                <w:sz w:val="20"/>
                <w:szCs w:val="20"/>
                <w:color w:val="auto"/>
              </w:rPr>
            </w:pPr>
            <w:r>
              <w:rPr>
                <w:rFonts w:ascii="Arial" w:cs="Arial" w:eastAsia="Arial" w:hAnsi="Arial"/>
                <w:sz w:val="18"/>
                <w:szCs w:val="18"/>
                <w:color w:val="0000FF"/>
              </w:rPr>
              <w:t>SR. VICE PRESIDENT</w:t>
            </w:r>
          </w:p>
        </w:tc>
        <w:tc>
          <w:tcPr>
            <w:tcW w:w="200" w:type="dxa"/>
            <w:vAlign w:val="bottom"/>
          </w:tcPr>
          <w:p>
            <w:pPr>
              <w:spacing w:after="0"/>
              <w:rPr>
                <w:sz w:val="21"/>
                <w:szCs w:val="21"/>
                <w:color w:val="auto"/>
              </w:rPr>
            </w:pPr>
          </w:p>
        </w:tc>
        <w:tc>
          <w:tcPr>
            <w:tcW w:w="2680" w:type="dxa"/>
            <w:vAlign w:val="bottom"/>
          </w:tcPr>
          <w:p>
            <w:pPr>
              <w:ind w:left="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r>
      <w:tr>
        <w:trPr>
          <w:trHeight w:val="204"/>
        </w:trPr>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80" w:type="dxa"/>
            <w:vAlign w:val="bottom"/>
          </w:tcPr>
          <w:p>
            <w:pPr>
              <w:ind w:left="360"/>
              <w:spacing w:after="0"/>
              <w:rPr>
                <w:sz w:val="20"/>
                <w:szCs w:val="20"/>
                <w:color w:val="auto"/>
              </w:rPr>
            </w:pPr>
            <w:r>
              <w:rPr>
                <w:rFonts w:ascii="Arial" w:cs="Arial" w:eastAsia="Arial" w:hAnsi="Arial"/>
                <w:sz w:val="14"/>
                <w:szCs w:val="14"/>
                <w:color w:val="auto"/>
              </w:rPr>
              <w:t>Form filed by More than One</w:t>
            </w:r>
          </w:p>
        </w:tc>
      </w:tr>
      <w:tr>
        <w:trPr>
          <w:trHeight w:val="162"/>
        </w:trPr>
        <w:tc>
          <w:tcPr>
            <w:tcW w:w="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80" w:type="dxa"/>
            <w:vAlign w:val="bottom"/>
          </w:tcPr>
          <w:p>
            <w:pPr>
              <w:ind w:left="360"/>
              <w:spacing w:after="0"/>
              <w:rPr>
                <w:sz w:val="20"/>
                <w:szCs w:val="20"/>
                <w:color w:val="auto"/>
              </w:rPr>
            </w:pPr>
            <w:r>
              <w:rPr>
                <w:rFonts w:ascii="Arial" w:cs="Arial" w:eastAsia="Arial" w:hAnsi="Arial"/>
                <w:sz w:val="14"/>
                <w:szCs w:val="14"/>
                <w:color w:val="auto"/>
              </w:rPr>
              <w:t>Reporting Person</w:t>
            </w:r>
          </w:p>
        </w:tc>
      </w:tr>
    </w:tbl>
    <w:p>
      <w:pPr>
        <w:spacing w:after="0" w:line="495" w:lineRule="exact"/>
        <w:rPr>
          <w:sz w:val="24"/>
          <w:szCs w:val="24"/>
          <w:color w:val="auto"/>
        </w:rPr>
      </w:pPr>
    </w:p>
    <w:p>
      <w:pPr>
        <w:sectPr>
          <w:pgSz w:w="11900" w:h="16838" w:orient="portrait"/>
          <w:cols w:equalWidth="0" w:num="2">
            <w:col w:w="4720" w:space="480"/>
            <w:col w:w="622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85"/>
        </w:trPr>
        <w:tc>
          <w:tcPr>
            <w:tcW w:w="20" w:type="dxa"/>
            <w:vAlign w:val="bottom"/>
          </w:tcPr>
          <w:p>
            <w:pPr>
              <w:spacing w:after="0"/>
              <w:rPr>
                <w:sz w:val="24"/>
                <w:szCs w:val="24"/>
                <w:color w:val="auto"/>
              </w:rPr>
            </w:pPr>
          </w:p>
        </w:tc>
        <w:tc>
          <w:tcPr>
            <w:tcW w:w="34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3600" w:type="dxa"/>
            <w:vAlign w:val="bottom"/>
            <w:tcBorders>
              <w:bottom w:val="single" w:sz="8" w:color="2C2C2C"/>
            </w:tcBorders>
          </w:tcPr>
          <w:p>
            <w:pPr>
              <w:jc w:val="center"/>
              <w:ind w:left="1552"/>
              <w:spacing w:after="0"/>
              <w:rPr>
                <w:sz w:val="20"/>
                <w:szCs w:val="20"/>
                <w:color w:val="auto"/>
              </w:rPr>
            </w:pPr>
            <w:r>
              <w:rPr>
                <w:rFonts w:ascii="Arial" w:cs="Arial" w:eastAsia="Arial" w:hAnsi="Arial"/>
                <w:sz w:val="18"/>
                <w:szCs w:val="18"/>
                <w:color w:val="0000FF"/>
                <w:w w:val="82"/>
              </w:rPr>
              <w:t>38,109</w:t>
            </w:r>
            <w:r>
              <w:rPr>
                <w:rFonts w:ascii="Arial" w:cs="Arial" w:eastAsia="Arial" w:hAnsi="Arial"/>
                <w:sz w:val="22"/>
                <w:szCs w:val="22"/>
                <w:color w:val="008000"/>
                <w:w w:val="82"/>
                <w:vertAlign w:val="superscript"/>
              </w:rPr>
              <w:t>(1)</w:t>
            </w:r>
          </w:p>
        </w:tc>
        <w:tc>
          <w:tcPr>
            <w:tcW w:w="1100" w:type="dxa"/>
            <w:vAlign w:val="bottom"/>
            <w:tcBorders>
              <w:bottom w:val="single" w:sz="8" w:color="2C2C2C"/>
            </w:tcBorders>
          </w:tcPr>
          <w:p>
            <w:pPr>
              <w:jc w:val="center"/>
              <w:ind w:left="272"/>
              <w:spacing w:after="0"/>
              <w:rPr>
                <w:sz w:val="20"/>
                <w:szCs w:val="20"/>
                <w:color w:val="auto"/>
              </w:rPr>
            </w:pPr>
            <w:r>
              <w:rPr>
                <w:rFonts w:ascii="Arial" w:cs="Arial" w:eastAsia="Arial" w:hAnsi="Arial"/>
                <w:sz w:val="18"/>
                <w:szCs w:val="18"/>
                <w:color w:val="0000FF"/>
              </w:rPr>
              <w:t>D</w:t>
            </w:r>
          </w:p>
        </w:tc>
        <w:tc>
          <w:tcPr>
            <w:tcW w:w="32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r>
      <w:tr>
        <w:trPr>
          <w:trHeight w:val="331"/>
        </w:trPr>
        <w:tc>
          <w:tcPr>
            <w:tcW w:w="20" w:type="dxa"/>
            <w:vAlign w:val="bottom"/>
          </w:tcPr>
          <w:p>
            <w:pPr>
              <w:spacing w:after="0"/>
              <w:rPr>
                <w:sz w:val="24"/>
                <w:szCs w:val="24"/>
                <w:color w:val="auto"/>
              </w:rPr>
            </w:pPr>
          </w:p>
        </w:tc>
        <w:tc>
          <w:tcPr>
            <w:tcW w:w="34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3600" w:type="dxa"/>
            <w:vAlign w:val="bottom"/>
            <w:tcBorders>
              <w:bottom w:val="single" w:sz="8" w:color="2C2C2C"/>
            </w:tcBorders>
          </w:tcPr>
          <w:p>
            <w:pPr>
              <w:jc w:val="center"/>
              <w:ind w:left="1552"/>
              <w:spacing w:after="0"/>
              <w:rPr>
                <w:sz w:val="20"/>
                <w:szCs w:val="20"/>
                <w:color w:val="auto"/>
              </w:rPr>
            </w:pPr>
            <w:r>
              <w:rPr>
                <w:rFonts w:ascii="Arial" w:cs="Arial" w:eastAsia="Arial" w:hAnsi="Arial"/>
                <w:sz w:val="18"/>
                <w:szCs w:val="18"/>
                <w:color w:val="0000FF"/>
                <w:w w:val="93"/>
              </w:rPr>
              <w:t>943</w:t>
            </w:r>
          </w:p>
        </w:tc>
        <w:tc>
          <w:tcPr>
            <w:tcW w:w="1100" w:type="dxa"/>
            <w:vAlign w:val="bottom"/>
            <w:tcBorders>
              <w:bottom w:val="single" w:sz="8" w:color="2C2C2C"/>
            </w:tcBorders>
          </w:tcPr>
          <w:p>
            <w:pPr>
              <w:jc w:val="center"/>
              <w:ind w:left="272"/>
              <w:spacing w:after="0"/>
              <w:rPr>
                <w:sz w:val="20"/>
                <w:szCs w:val="20"/>
                <w:color w:val="auto"/>
              </w:rPr>
            </w:pPr>
            <w:r>
              <w:rPr>
                <w:rFonts w:ascii="Arial" w:cs="Arial" w:eastAsia="Arial" w:hAnsi="Arial"/>
                <w:sz w:val="18"/>
                <w:szCs w:val="18"/>
                <w:color w:val="0000FF"/>
              </w:rPr>
              <w:t>I</w:t>
            </w:r>
          </w:p>
        </w:tc>
        <w:tc>
          <w:tcPr>
            <w:tcW w:w="320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By Spouse</w:t>
            </w:r>
            <w:r>
              <w:rPr>
                <w:rFonts w:ascii="Arial" w:cs="Arial" w:eastAsia="Arial" w:hAnsi="Arial"/>
                <w:sz w:val="22"/>
                <w:szCs w:val="22"/>
                <w:color w:val="008000"/>
                <w:vertAlign w:val="superscript"/>
              </w:rPr>
              <w:t>(2)</w:t>
            </w:r>
          </w:p>
        </w:tc>
        <w:tc>
          <w:tcPr>
            <w:tcW w:w="20" w:type="dxa"/>
            <w:vAlign w:val="bottom"/>
          </w:tcPr>
          <w:p>
            <w:pPr>
              <w:spacing w:after="0"/>
              <w:rPr>
                <w:sz w:val="24"/>
                <w:szCs w:val="24"/>
                <w:color w:val="auto"/>
              </w:rPr>
            </w:pPr>
          </w:p>
        </w:tc>
      </w:tr>
      <w:tr>
        <w:trPr>
          <w:trHeight w:val="331"/>
        </w:trPr>
        <w:tc>
          <w:tcPr>
            <w:tcW w:w="20" w:type="dxa"/>
            <w:vAlign w:val="bottom"/>
          </w:tcPr>
          <w:p>
            <w:pPr>
              <w:spacing w:after="0"/>
              <w:rPr>
                <w:sz w:val="24"/>
                <w:szCs w:val="24"/>
                <w:color w:val="auto"/>
              </w:rPr>
            </w:pPr>
          </w:p>
        </w:tc>
        <w:tc>
          <w:tcPr>
            <w:tcW w:w="34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3600" w:type="dxa"/>
            <w:vAlign w:val="bottom"/>
            <w:tcBorders>
              <w:bottom w:val="single" w:sz="8" w:color="2C2C2C"/>
            </w:tcBorders>
          </w:tcPr>
          <w:p>
            <w:pPr>
              <w:jc w:val="center"/>
              <w:ind w:left="1552"/>
              <w:spacing w:after="0"/>
              <w:rPr>
                <w:sz w:val="20"/>
                <w:szCs w:val="20"/>
                <w:color w:val="auto"/>
              </w:rPr>
            </w:pPr>
            <w:r>
              <w:rPr>
                <w:rFonts w:ascii="Arial" w:cs="Arial" w:eastAsia="Arial" w:hAnsi="Arial"/>
                <w:sz w:val="18"/>
                <w:szCs w:val="18"/>
                <w:color w:val="0000FF"/>
                <w:w w:val="87"/>
              </w:rPr>
              <w:t>569.75</w:t>
            </w:r>
          </w:p>
        </w:tc>
        <w:tc>
          <w:tcPr>
            <w:tcW w:w="1100" w:type="dxa"/>
            <w:vAlign w:val="bottom"/>
            <w:tcBorders>
              <w:bottom w:val="single" w:sz="8" w:color="2C2C2C"/>
            </w:tcBorders>
          </w:tcPr>
          <w:p>
            <w:pPr>
              <w:jc w:val="center"/>
              <w:ind w:left="272"/>
              <w:spacing w:after="0"/>
              <w:rPr>
                <w:sz w:val="20"/>
                <w:szCs w:val="20"/>
                <w:color w:val="auto"/>
              </w:rPr>
            </w:pPr>
            <w:r>
              <w:rPr>
                <w:rFonts w:ascii="Arial" w:cs="Arial" w:eastAsia="Arial" w:hAnsi="Arial"/>
                <w:sz w:val="18"/>
                <w:szCs w:val="18"/>
                <w:color w:val="0000FF"/>
              </w:rPr>
              <w:t>I</w:t>
            </w:r>
          </w:p>
        </w:tc>
        <w:tc>
          <w:tcPr>
            <w:tcW w:w="320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By Spouse--PS</w:t>
            </w:r>
            <w:r>
              <w:rPr>
                <w:rFonts w:ascii="Arial" w:cs="Arial" w:eastAsia="Arial" w:hAnsi="Arial"/>
                <w:sz w:val="22"/>
                <w:szCs w:val="22"/>
                <w:color w:val="008000"/>
                <w:vertAlign w:val="superscript"/>
              </w:rPr>
              <w:t>(3)</w:t>
            </w:r>
          </w:p>
        </w:tc>
        <w:tc>
          <w:tcPr>
            <w:tcW w:w="20" w:type="dxa"/>
            <w:vAlign w:val="bottom"/>
          </w:tcPr>
          <w:p>
            <w:pPr>
              <w:spacing w:after="0"/>
              <w:rPr>
                <w:sz w:val="24"/>
                <w:szCs w:val="24"/>
                <w:color w:val="auto"/>
              </w:rPr>
            </w:pPr>
          </w:p>
        </w:tc>
      </w:tr>
      <w:tr>
        <w:trPr>
          <w:trHeight w:val="331"/>
        </w:trPr>
        <w:tc>
          <w:tcPr>
            <w:tcW w:w="20" w:type="dxa"/>
            <w:vAlign w:val="bottom"/>
          </w:tcPr>
          <w:p>
            <w:pPr>
              <w:spacing w:after="0"/>
              <w:rPr>
                <w:sz w:val="24"/>
                <w:szCs w:val="24"/>
                <w:color w:val="auto"/>
              </w:rPr>
            </w:pPr>
          </w:p>
        </w:tc>
        <w:tc>
          <w:tcPr>
            <w:tcW w:w="34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3600" w:type="dxa"/>
            <w:vAlign w:val="bottom"/>
            <w:tcBorders>
              <w:bottom w:val="single" w:sz="8" w:color="2C2C2C"/>
            </w:tcBorders>
          </w:tcPr>
          <w:p>
            <w:pPr>
              <w:jc w:val="center"/>
              <w:ind w:left="1552"/>
              <w:spacing w:after="0"/>
              <w:rPr>
                <w:sz w:val="20"/>
                <w:szCs w:val="20"/>
                <w:color w:val="auto"/>
              </w:rPr>
            </w:pPr>
            <w:r>
              <w:rPr>
                <w:rFonts w:ascii="Arial" w:cs="Arial" w:eastAsia="Arial" w:hAnsi="Arial"/>
                <w:sz w:val="18"/>
                <w:szCs w:val="18"/>
                <w:color w:val="0000FF"/>
                <w:w w:val="85"/>
              </w:rPr>
              <w:t>1,507.35</w:t>
            </w:r>
          </w:p>
        </w:tc>
        <w:tc>
          <w:tcPr>
            <w:tcW w:w="1100" w:type="dxa"/>
            <w:vAlign w:val="bottom"/>
            <w:tcBorders>
              <w:bottom w:val="single" w:sz="8" w:color="2C2C2C"/>
            </w:tcBorders>
          </w:tcPr>
          <w:p>
            <w:pPr>
              <w:jc w:val="center"/>
              <w:ind w:left="272"/>
              <w:spacing w:after="0"/>
              <w:rPr>
                <w:sz w:val="20"/>
                <w:szCs w:val="20"/>
                <w:color w:val="auto"/>
              </w:rPr>
            </w:pPr>
            <w:r>
              <w:rPr>
                <w:rFonts w:ascii="Arial" w:cs="Arial" w:eastAsia="Arial" w:hAnsi="Arial"/>
                <w:sz w:val="18"/>
                <w:szCs w:val="18"/>
                <w:color w:val="0000FF"/>
              </w:rPr>
              <w:t>I</w:t>
            </w:r>
          </w:p>
        </w:tc>
        <w:tc>
          <w:tcPr>
            <w:tcW w:w="320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By Trust--401(k)</w:t>
            </w:r>
            <w:r>
              <w:rPr>
                <w:rFonts w:ascii="Arial" w:cs="Arial" w:eastAsia="Arial" w:hAnsi="Arial"/>
                <w:sz w:val="22"/>
                <w:szCs w:val="22"/>
                <w:color w:val="008000"/>
                <w:vertAlign w:val="superscript"/>
              </w:rPr>
              <w:t>(4)</w:t>
            </w:r>
          </w:p>
        </w:tc>
        <w:tc>
          <w:tcPr>
            <w:tcW w:w="20" w:type="dxa"/>
            <w:vAlign w:val="bottom"/>
          </w:tcPr>
          <w:p>
            <w:pPr>
              <w:spacing w:after="0"/>
              <w:rPr>
                <w:sz w:val="24"/>
                <w:szCs w:val="24"/>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34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3600" w:type="dxa"/>
            <w:vAlign w:val="bottom"/>
            <w:tcBorders>
              <w:bottom w:val="single" w:sz="8" w:color="2C2C2C"/>
            </w:tcBorders>
          </w:tcPr>
          <w:p>
            <w:pPr>
              <w:jc w:val="center"/>
              <w:ind w:left="1552"/>
              <w:spacing w:after="0"/>
              <w:rPr>
                <w:sz w:val="20"/>
                <w:szCs w:val="20"/>
                <w:color w:val="auto"/>
              </w:rPr>
            </w:pPr>
            <w:r>
              <w:rPr>
                <w:rFonts w:ascii="Arial" w:cs="Arial" w:eastAsia="Arial" w:hAnsi="Arial"/>
                <w:sz w:val="18"/>
                <w:szCs w:val="18"/>
                <w:color w:val="0000FF"/>
                <w:w w:val="88"/>
              </w:rPr>
              <w:t>373.5</w:t>
            </w:r>
          </w:p>
        </w:tc>
        <w:tc>
          <w:tcPr>
            <w:tcW w:w="1100" w:type="dxa"/>
            <w:vAlign w:val="bottom"/>
            <w:tcBorders>
              <w:bottom w:val="single" w:sz="8" w:color="2C2C2C"/>
            </w:tcBorders>
          </w:tcPr>
          <w:p>
            <w:pPr>
              <w:jc w:val="center"/>
              <w:ind w:left="272"/>
              <w:spacing w:after="0"/>
              <w:rPr>
                <w:sz w:val="20"/>
                <w:szCs w:val="20"/>
                <w:color w:val="auto"/>
              </w:rPr>
            </w:pPr>
            <w:r>
              <w:rPr>
                <w:rFonts w:ascii="Arial" w:cs="Arial" w:eastAsia="Arial" w:hAnsi="Arial"/>
                <w:sz w:val="18"/>
                <w:szCs w:val="18"/>
                <w:color w:val="0000FF"/>
              </w:rPr>
              <w:t>I</w:t>
            </w:r>
          </w:p>
        </w:tc>
        <w:tc>
          <w:tcPr>
            <w:tcW w:w="320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By Trust--PS</w:t>
            </w:r>
            <w:r>
              <w:rPr>
                <w:rFonts w:ascii="Arial" w:cs="Arial" w:eastAsia="Arial" w:hAnsi="Arial"/>
                <w:sz w:val="22"/>
                <w:szCs w:val="22"/>
                <w:color w:val="008000"/>
                <w:vertAlign w:val="superscript"/>
              </w:rPr>
              <w:t>(5)</w:t>
            </w:r>
          </w:p>
        </w:tc>
        <w:tc>
          <w:tcPr>
            <w:tcW w:w="20" w:type="dxa"/>
            <w:vAlign w:val="bottom"/>
            <w:tcBorders>
              <w:bottom w:val="single" w:sz="8" w:color="2C2C2C"/>
            </w:tcBorders>
          </w:tcPr>
          <w:p>
            <w:pPr>
              <w:spacing w:after="0"/>
              <w:rPr>
                <w:sz w:val="24"/>
                <w:szCs w:val="24"/>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80" w:type="dxa"/>
            <w:vAlign w:val="bottom"/>
            <w:tcBorders>
              <w:top w:val="single" w:sz="8" w:color="808080"/>
            </w:tcBorders>
            <w:shd w:val="clear" w:color="auto" w:fill="2C2C2C"/>
          </w:tcPr>
          <w:p>
            <w:pPr>
              <w:spacing w:after="0" w:line="20" w:lineRule="exact"/>
              <w:rPr>
                <w:sz w:val="1"/>
                <w:szCs w:val="1"/>
                <w:color w:val="auto"/>
              </w:rPr>
            </w:pPr>
          </w:p>
        </w:tc>
        <w:tc>
          <w:tcPr>
            <w:tcW w:w="3600" w:type="dxa"/>
            <w:vAlign w:val="bottom"/>
            <w:tcBorders>
              <w:top w:val="single" w:sz="8" w:color="808080"/>
            </w:tcBorders>
            <w:shd w:val="clear" w:color="auto" w:fill="2C2C2C"/>
          </w:tcPr>
          <w:p>
            <w:pPr>
              <w:spacing w:after="0" w:line="20" w:lineRule="exact"/>
              <w:rPr>
                <w:sz w:val="1"/>
                <w:szCs w:val="1"/>
                <w:color w:val="auto"/>
              </w:rPr>
            </w:pPr>
          </w:p>
        </w:tc>
        <w:tc>
          <w:tcPr>
            <w:tcW w:w="1100" w:type="dxa"/>
            <w:vAlign w:val="bottom"/>
            <w:tcBorders>
              <w:top w:val="single" w:sz="8" w:color="808080"/>
            </w:tcBorders>
            <w:shd w:val="clear" w:color="auto" w:fill="2C2C2C"/>
          </w:tcPr>
          <w:p>
            <w:pPr>
              <w:spacing w:after="0" w:line="20" w:lineRule="exact"/>
              <w:rPr>
                <w:sz w:val="1"/>
                <w:szCs w:val="1"/>
                <w:color w:val="auto"/>
              </w:rPr>
            </w:pPr>
          </w:p>
        </w:tc>
        <w:tc>
          <w:tcPr>
            <w:tcW w:w="32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5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20" w:type="dxa"/>
            <w:vAlign w:val="bottom"/>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2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2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56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5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56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35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3560" w:type="dxa"/>
            <w:vAlign w:val="bottom"/>
          </w:tcPr>
          <w:p>
            <w:pPr>
              <w:ind w:left="60"/>
              <w:spacing w:after="0"/>
              <w:rPr>
                <w:sz w:val="20"/>
                <w:szCs w:val="20"/>
                <w:color w:val="auto"/>
              </w:rPr>
            </w:pPr>
            <w:r>
              <w:rPr>
                <w:rFonts w:ascii="Arial" w:cs="Arial" w:eastAsia="Arial" w:hAnsi="Arial"/>
                <w:sz w:val="18"/>
                <w:szCs w:val="18"/>
                <w:color w:val="0000FF"/>
              </w:rPr>
              <w:t>NQ Stock Option (right to buy)</w:t>
            </w:r>
          </w:p>
        </w:tc>
        <w:tc>
          <w:tcPr>
            <w:tcW w:w="880" w:type="dxa"/>
            <w:vAlign w:val="bottom"/>
          </w:tcPr>
          <w:p>
            <w:pPr>
              <w:jc w:val="center"/>
              <w:spacing w:after="0"/>
              <w:rPr>
                <w:sz w:val="20"/>
                <w:szCs w:val="20"/>
                <w:color w:val="auto"/>
              </w:rPr>
            </w:pPr>
            <w:r>
              <w:rPr>
                <w:rFonts w:ascii="Arial" w:cs="Arial" w:eastAsia="Arial" w:hAnsi="Arial"/>
                <w:sz w:val="11"/>
                <w:szCs w:val="11"/>
                <w:color w:val="008000"/>
                <w:w w:val="88"/>
              </w:rPr>
              <w:t>(6)</w:t>
            </w:r>
          </w:p>
        </w:tc>
        <w:tc>
          <w:tcPr>
            <w:tcW w:w="800" w:type="dxa"/>
            <w:vAlign w:val="bottom"/>
          </w:tcPr>
          <w:p>
            <w:pPr>
              <w:ind w:left="100"/>
              <w:spacing w:after="0"/>
              <w:rPr>
                <w:sz w:val="20"/>
                <w:szCs w:val="20"/>
                <w:color w:val="auto"/>
              </w:rPr>
            </w:pPr>
            <w:r>
              <w:rPr>
                <w:rFonts w:ascii="Arial" w:cs="Arial" w:eastAsia="Arial" w:hAnsi="Arial"/>
                <w:sz w:val="14"/>
                <w:szCs w:val="14"/>
                <w:color w:val="0000FF"/>
                <w:w w:val="96"/>
              </w:rPr>
              <w:t>01/14/2008</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36"/>
              <w:spacing w:after="0"/>
              <w:rPr>
                <w:sz w:val="20"/>
                <w:szCs w:val="20"/>
                <w:color w:val="auto"/>
              </w:rPr>
            </w:pPr>
            <w:r>
              <w:rPr>
                <w:rFonts w:ascii="Arial" w:cs="Arial" w:eastAsia="Arial" w:hAnsi="Arial"/>
                <w:sz w:val="18"/>
                <w:szCs w:val="18"/>
                <w:color w:val="0000FF"/>
                <w:w w:val="88"/>
              </w:rPr>
              <w:t>4,000</w:t>
            </w:r>
          </w:p>
        </w:tc>
        <w:tc>
          <w:tcPr>
            <w:tcW w:w="880" w:type="dxa"/>
            <w:vAlign w:val="bottom"/>
          </w:tcPr>
          <w:p>
            <w:pPr>
              <w:jc w:val="center"/>
              <w:spacing w:after="0"/>
              <w:rPr>
                <w:sz w:val="20"/>
                <w:szCs w:val="20"/>
                <w:color w:val="auto"/>
              </w:rPr>
            </w:pPr>
            <w:r>
              <w:rPr>
                <w:rFonts w:ascii="Arial" w:cs="Arial" w:eastAsia="Arial" w:hAnsi="Arial"/>
                <w:sz w:val="18"/>
                <w:szCs w:val="18"/>
                <w:color w:val="0000FF"/>
                <w:w w:val="88"/>
              </w:rPr>
              <w:t>11.56</w:t>
            </w:r>
          </w:p>
        </w:tc>
        <w:tc>
          <w:tcPr>
            <w:tcW w:w="88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1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3560" w:type="dxa"/>
            <w:vAlign w:val="bottom"/>
          </w:tcPr>
          <w:p>
            <w:pPr>
              <w:ind w:left="60"/>
              <w:spacing w:after="0"/>
              <w:rPr>
                <w:sz w:val="20"/>
                <w:szCs w:val="20"/>
                <w:color w:val="auto"/>
              </w:rPr>
            </w:pPr>
            <w:r>
              <w:rPr>
                <w:rFonts w:ascii="Arial" w:cs="Arial" w:eastAsia="Arial" w:hAnsi="Arial"/>
                <w:sz w:val="18"/>
                <w:szCs w:val="18"/>
                <w:color w:val="0000FF"/>
              </w:rPr>
              <w:t>NQ Stock Option (right to buy)</w:t>
            </w:r>
          </w:p>
        </w:tc>
        <w:tc>
          <w:tcPr>
            <w:tcW w:w="880" w:type="dxa"/>
            <w:vAlign w:val="bottom"/>
          </w:tcPr>
          <w:p>
            <w:pPr>
              <w:jc w:val="center"/>
              <w:spacing w:after="0"/>
              <w:rPr>
                <w:sz w:val="20"/>
                <w:szCs w:val="20"/>
                <w:color w:val="auto"/>
              </w:rPr>
            </w:pPr>
            <w:r>
              <w:rPr>
                <w:rFonts w:ascii="Arial" w:cs="Arial" w:eastAsia="Arial" w:hAnsi="Arial"/>
                <w:sz w:val="11"/>
                <w:szCs w:val="11"/>
                <w:color w:val="008000"/>
                <w:w w:val="88"/>
              </w:rPr>
              <w:t>(7)</w:t>
            </w:r>
          </w:p>
        </w:tc>
        <w:tc>
          <w:tcPr>
            <w:tcW w:w="800" w:type="dxa"/>
            <w:vAlign w:val="bottom"/>
          </w:tcPr>
          <w:p>
            <w:pPr>
              <w:ind w:left="100"/>
              <w:spacing w:after="0"/>
              <w:rPr>
                <w:sz w:val="20"/>
                <w:szCs w:val="20"/>
                <w:color w:val="auto"/>
              </w:rPr>
            </w:pPr>
            <w:r>
              <w:rPr>
                <w:rFonts w:ascii="Arial" w:cs="Arial" w:eastAsia="Arial" w:hAnsi="Arial"/>
                <w:sz w:val="14"/>
                <w:szCs w:val="14"/>
                <w:color w:val="0000FF"/>
                <w:w w:val="96"/>
              </w:rPr>
              <w:t>01/15/2013</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36"/>
              <w:spacing w:after="0"/>
              <w:rPr>
                <w:sz w:val="20"/>
                <w:szCs w:val="20"/>
                <w:color w:val="auto"/>
              </w:rPr>
            </w:pPr>
            <w:r>
              <w:rPr>
                <w:rFonts w:ascii="Arial" w:cs="Arial" w:eastAsia="Arial" w:hAnsi="Arial"/>
                <w:sz w:val="18"/>
                <w:szCs w:val="18"/>
                <w:color w:val="0000FF"/>
                <w:w w:val="87"/>
              </w:rPr>
              <w:t>13,000</w:t>
            </w:r>
          </w:p>
        </w:tc>
        <w:tc>
          <w:tcPr>
            <w:tcW w:w="880" w:type="dxa"/>
            <w:vAlign w:val="bottom"/>
          </w:tcPr>
          <w:p>
            <w:pPr>
              <w:jc w:val="center"/>
              <w:spacing w:after="0"/>
              <w:rPr>
                <w:sz w:val="20"/>
                <w:szCs w:val="20"/>
                <w:color w:val="auto"/>
              </w:rPr>
            </w:pPr>
            <w:r>
              <w:rPr>
                <w:rFonts w:ascii="Arial" w:cs="Arial" w:eastAsia="Arial" w:hAnsi="Arial"/>
                <w:sz w:val="18"/>
                <w:szCs w:val="18"/>
                <w:color w:val="0000FF"/>
                <w:w w:val="88"/>
              </w:rPr>
              <w:t>16.11</w:t>
            </w:r>
          </w:p>
        </w:tc>
        <w:tc>
          <w:tcPr>
            <w:tcW w:w="88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1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3560" w:type="dxa"/>
            <w:vAlign w:val="bottom"/>
          </w:tcPr>
          <w:p>
            <w:pPr>
              <w:ind w:left="60"/>
              <w:spacing w:after="0"/>
              <w:rPr>
                <w:sz w:val="20"/>
                <w:szCs w:val="20"/>
                <w:color w:val="auto"/>
              </w:rPr>
            </w:pPr>
            <w:r>
              <w:rPr>
                <w:rFonts w:ascii="Arial" w:cs="Arial" w:eastAsia="Arial" w:hAnsi="Arial"/>
                <w:sz w:val="18"/>
                <w:szCs w:val="18"/>
                <w:color w:val="0000FF"/>
              </w:rPr>
              <w:t>NQ Stock Option (right to buy)</w:t>
            </w:r>
          </w:p>
        </w:tc>
        <w:tc>
          <w:tcPr>
            <w:tcW w:w="880" w:type="dxa"/>
            <w:vAlign w:val="bottom"/>
          </w:tcPr>
          <w:p>
            <w:pPr>
              <w:jc w:val="center"/>
              <w:spacing w:after="0"/>
              <w:rPr>
                <w:sz w:val="20"/>
                <w:szCs w:val="20"/>
                <w:color w:val="auto"/>
              </w:rPr>
            </w:pPr>
            <w:r>
              <w:rPr>
                <w:rFonts w:ascii="Arial" w:cs="Arial" w:eastAsia="Arial" w:hAnsi="Arial"/>
                <w:sz w:val="11"/>
                <w:szCs w:val="11"/>
                <w:color w:val="008000"/>
                <w:w w:val="88"/>
              </w:rPr>
              <w:t>(8)</w:t>
            </w:r>
          </w:p>
        </w:tc>
        <w:tc>
          <w:tcPr>
            <w:tcW w:w="800" w:type="dxa"/>
            <w:vAlign w:val="bottom"/>
          </w:tcPr>
          <w:p>
            <w:pPr>
              <w:ind w:left="100"/>
              <w:spacing w:after="0"/>
              <w:rPr>
                <w:sz w:val="20"/>
                <w:szCs w:val="20"/>
                <w:color w:val="auto"/>
              </w:rPr>
            </w:pPr>
            <w:r>
              <w:rPr>
                <w:rFonts w:ascii="Arial" w:cs="Arial" w:eastAsia="Arial" w:hAnsi="Arial"/>
                <w:sz w:val="14"/>
                <w:szCs w:val="14"/>
                <w:color w:val="0000FF"/>
                <w:w w:val="96"/>
              </w:rPr>
              <w:t>02/20/2013</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36"/>
              <w:spacing w:after="0"/>
              <w:rPr>
                <w:sz w:val="20"/>
                <w:szCs w:val="20"/>
                <w:color w:val="auto"/>
              </w:rPr>
            </w:pPr>
            <w:r>
              <w:rPr>
                <w:rFonts w:ascii="Arial" w:cs="Arial" w:eastAsia="Arial" w:hAnsi="Arial"/>
                <w:sz w:val="18"/>
                <w:szCs w:val="18"/>
                <w:color w:val="0000FF"/>
                <w:w w:val="87"/>
              </w:rPr>
              <w:t>13,000</w:t>
            </w:r>
          </w:p>
        </w:tc>
        <w:tc>
          <w:tcPr>
            <w:tcW w:w="880" w:type="dxa"/>
            <w:vAlign w:val="bottom"/>
          </w:tcPr>
          <w:p>
            <w:pPr>
              <w:jc w:val="center"/>
              <w:spacing w:after="0"/>
              <w:rPr>
                <w:sz w:val="20"/>
                <w:szCs w:val="20"/>
                <w:color w:val="auto"/>
              </w:rPr>
            </w:pPr>
            <w:r>
              <w:rPr>
                <w:rFonts w:ascii="Arial" w:cs="Arial" w:eastAsia="Arial" w:hAnsi="Arial"/>
                <w:sz w:val="18"/>
                <w:szCs w:val="18"/>
                <w:color w:val="0000FF"/>
                <w:w w:val="88"/>
              </w:rPr>
              <w:t>16.25</w:t>
            </w:r>
          </w:p>
        </w:tc>
        <w:tc>
          <w:tcPr>
            <w:tcW w:w="88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1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3560" w:type="dxa"/>
            <w:vAlign w:val="bottom"/>
          </w:tcPr>
          <w:p>
            <w:pPr>
              <w:ind w:left="60"/>
              <w:spacing w:after="0"/>
              <w:rPr>
                <w:sz w:val="20"/>
                <w:szCs w:val="20"/>
                <w:color w:val="auto"/>
              </w:rPr>
            </w:pPr>
            <w:r>
              <w:rPr>
                <w:rFonts w:ascii="Arial" w:cs="Arial" w:eastAsia="Arial" w:hAnsi="Arial"/>
                <w:sz w:val="18"/>
                <w:szCs w:val="18"/>
                <w:color w:val="0000FF"/>
              </w:rPr>
              <w:t>NQ Stock Option (right to buy)</w:t>
            </w:r>
          </w:p>
        </w:tc>
        <w:tc>
          <w:tcPr>
            <w:tcW w:w="880" w:type="dxa"/>
            <w:vAlign w:val="bottom"/>
          </w:tcPr>
          <w:p>
            <w:pPr>
              <w:jc w:val="center"/>
              <w:spacing w:after="0"/>
              <w:rPr>
                <w:sz w:val="20"/>
                <w:szCs w:val="20"/>
                <w:color w:val="auto"/>
              </w:rPr>
            </w:pPr>
            <w:r>
              <w:rPr>
                <w:rFonts w:ascii="Arial" w:cs="Arial" w:eastAsia="Arial" w:hAnsi="Arial"/>
                <w:sz w:val="11"/>
                <w:szCs w:val="11"/>
                <w:color w:val="008000"/>
                <w:w w:val="88"/>
              </w:rPr>
              <w:t>(9)</w:t>
            </w:r>
          </w:p>
        </w:tc>
        <w:tc>
          <w:tcPr>
            <w:tcW w:w="800" w:type="dxa"/>
            <w:vAlign w:val="bottom"/>
          </w:tcPr>
          <w:p>
            <w:pPr>
              <w:ind w:left="100"/>
              <w:spacing w:after="0"/>
              <w:rPr>
                <w:sz w:val="20"/>
                <w:szCs w:val="20"/>
                <w:color w:val="auto"/>
              </w:rPr>
            </w:pPr>
            <w:r>
              <w:rPr>
                <w:rFonts w:ascii="Arial" w:cs="Arial" w:eastAsia="Arial" w:hAnsi="Arial"/>
                <w:sz w:val="14"/>
                <w:szCs w:val="14"/>
                <w:color w:val="0000FF"/>
                <w:w w:val="96"/>
              </w:rPr>
              <w:t>01/20/2015</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36"/>
              <w:spacing w:after="0"/>
              <w:rPr>
                <w:sz w:val="20"/>
                <w:szCs w:val="20"/>
                <w:color w:val="auto"/>
              </w:rPr>
            </w:pPr>
            <w:r>
              <w:rPr>
                <w:rFonts w:ascii="Arial" w:cs="Arial" w:eastAsia="Arial" w:hAnsi="Arial"/>
                <w:sz w:val="18"/>
                <w:szCs w:val="18"/>
                <w:color w:val="0000FF"/>
                <w:w w:val="87"/>
              </w:rPr>
              <w:t>20,000</w:t>
            </w:r>
          </w:p>
        </w:tc>
        <w:tc>
          <w:tcPr>
            <w:tcW w:w="880" w:type="dxa"/>
            <w:vAlign w:val="bottom"/>
          </w:tcPr>
          <w:p>
            <w:pPr>
              <w:jc w:val="center"/>
              <w:spacing w:after="0"/>
              <w:rPr>
                <w:sz w:val="20"/>
                <w:szCs w:val="20"/>
                <w:color w:val="auto"/>
              </w:rPr>
            </w:pPr>
            <w:r>
              <w:rPr>
                <w:rFonts w:ascii="Arial" w:cs="Arial" w:eastAsia="Arial" w:hAnsi="Arial"/>
                <w:sz w:val="18"/>
                <w:szCs w:val="18"/>
                <w:color w:val="0000FF"/>
                <w:w w:val="88"/>
              </w:rPr>
              <w:t>21.55</w:t>
            </w:r>
          </w:p>
        </w:tc>
        <w:tc>
          <w:tcPr>
            <w:tcW w:w="88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1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3560" w:type="dxa"/>
            <w:vAlign w:val="bottom"/>
          </w:tcPr>
          <w:p>
            <w:pPr>
              <w:ind w:left="60"/>
              <w:spacing w:after="0"/>
              <w:rPr>
                <w:sz w:val="20"/>
                <w:szCs w:val="20"/>
                <w:color w:val="auto"/>
              </w:rPr>
            </w:pPr>
            <w:r>
              <w:rPr>
                <w:rFonts w:ascii="Arial" w:cs="Arial" w:eastAsia="Arial" w:hAnsi="Arial"/>
                <w:sz w:val="18"/>
                <w:szCs w:val="18"/>
                <w:color w:val="0000FF"/>
              </w:rPr>
              <w:t>NQ Stock Option (right to buy)</w:t>
            </w:r>
          </w:p>
        </w:tc>
        <w:tc>
          <w:tcPr>
            <w:tcW w:w="880" w:type="dxa"/>
            <w:vAlign w:val="bottom"/>
          </w:tcPr>
          <w:p>
            <w:pPr>
              <w:jc w:val="center"/>
              <w:spacing w:after="0"/>
              <w:rPr>
                <w:sz w:val="20"/>
                <w:szCs w:val="20"/>
                <w:color w:val="auto"/>
              </w:rPr>
            </w:pPr>
            <w:r>
              <w:rPr>
                <w:rFonts w:ascii="Arial" w:cs="Arial" w:eastAsia="Arial" w:hAnsi="Arial"/>
                <w:sz w:val="11"/>
                <w:szCs w:val="11"/>
                <w:color w:val="008000"/>
              </w:rPr>
              <w:t>(10)</w:t>
            </w:r>
          </w:p>
        </w:tc>
        <w:tc>
          <w:tcPr>
            <w:tcW w:w="800" w:type="dxa"/>
            <w:vAlign w:val="bottom"/>
          </w:tcPr>
          <w:p>
            <w:pPr>
              <w:ind w:left="100"/>
              <w:spacing w:after="0"/>
              <w:rPr>
                <w:sz w:val="20"/>
                <w:szCs w:val="20"/>
                <w:color w:val="auto"/>
              </w:rPr>
            </w:pPr>
            <w:r>
              <w:rPr>
                <w:rFonts w:ascii="Arial" w:cs="Arial" w:eastAsia="Arial" w:hAnsi="Arial"/>
                <w:sz w:val="14"/>
                <w:szCs w:val="14"/>
                <w:color w:val="0000FF"/>
                <w:w w:val="96"/>
              </w:rPr>
              <w:t>01/20/2009</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36"/>
              <w:spacing w:after="0"/>
              <w:rPr>
                <w:sz w:val="20"/>
                <w:szCs w:val="20"/>
                <w:color w:val="auto"/>
              </w:rPr>
            </w:pPr>
            <w:r>
              <w:rPr>
                <w:rFonts w:ascii="Arial" w:cs="Arial" w:eastAsia="Arial" w:hAnsi="Arial"/>
                <w:sz w:val="18"/>
                <w:szCs w:val="18"/>
                <w:color w:val="0000FF"/>
                <w:w w:val="88"/>
              </w:rPr>
              <w:t>7,200</w:t>
            </w:r>
          </w:p>
        </w:tc>
        <w:tc>
          <w:tcPr>
            <w:tcW w:w="880" w:type="dxa"/>
            <w:vAlign w:val="bottom"/>
          </w:tcPr>
          <w:p>
            <w:pPr>
              <w:jc w:val="center"/>
              <w:spacing w:after="0"/>
              <w:rPr>
                <w:sz w:val="20"/>
                <w:szCs w:val="20"/>
                <w:color w:val="auto"/>
              </w:rPr>
            </w:pPr>
            <w:r>
              <w:rPr>
                <w:rFonts w:ascii="Arial" w:cs="Arial" w:eastAsia="Arial" w:hAnsi="Arial"/>
                <w:sz w:val="18"/>
                <w:szCs w:val="18"/>
                <w:color w:val="0000FF"/>
                <w:w w:val="91"/>
              </w:rPr>
              <w:t>24.9</w:t>
            </w:r>
          </w:p>
        </w:tc>
        <w:tc>
          <w:tcPr>
            <w:tcW w:w="88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1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3560" w:type="dxa"/>
            <w:vAlign w:val="bottom"/>
          </w:tcPr>
          <w:p>
            <w:pPr>
              <w:ind w:left="60"/>
              <w:spacing w:after="0"/>
              <w:rPr>
                <w:sz w:val="20"/>
                <w:szCs w:val="20"/>
                <w:color w:val="auto"/>
              </w:rPr>
            </w:pPr>
            <w:r>
              <w:rPr>
                <w:rFonts w:ascii="Arial" w:cs="Arial" w:eastAsia="Arial" w:hAnsi="Arial"/>
                <w:sz w:val="18"/>
                <w:szCs w:val="18"/>
                <w:color w:val="0000FF"/>
              </w:rPr>
              <w:t>NQ Stock Option (right to buy)</w:t>
            </w:r>
          </w:p>
        </w:tc>
        <w:tc>
          <w:tcPr>
            <w:tcW w:w="880" w:type="dxa"/>
            <w:vAlign w:val="bottom"/>
          </w:tcPr>
          <w:p>
            <w:pPr>
              <w:jc w:val="center"/>
              <w:spacing w:after="0"/>
              <w:rPr>
                <w:sz w:val="20"/>
                <w:szCs w:val="20"/>
                <w:color w:val="auto"/>
              </w:rPr>
            </w:pPr>
            <w:r>
              <w:rPr>
                <w:rFonts w:ascii="Arial" w:cs="Arial" w:eastAsia="Arial" w:hAnsi="Arial"/>
                <w:sz w:val="11"/>
                <w:szCs w:val="11"/>
                <w:color w:val="008000"/>
              </w:rPr>
              <w:t>(11)</w:t>
            </w:r>
          </w:p>
        </w:tc>
        <w:tc>
          <w:tcPr>
            <w:tcW w:w="800" w:type="dxa"/>
            <w:vAlign w:val="bottom"/>
          </w:tcPr>
          <w:p>
            <w:pPr>
              <w:ind w:left="100"/>
              <w:spacing w:after="0"/>
              <w:rPr>
                <w:sz w:val="20"/>
                <w:szCs w:val="20"/>
                <w:color w:val="auto"/>
              </w:rPr>
            </w:pPr>
            <w:r>
              <w:rPr>
                <w:rFonts w:ascii="Arial" w:cs="Arial" w:eastAsia="Arial" w:hAnsi="Arial"/>
                <w:sz w:val="14"/>
                <w:szCs w:val="14"/>
                <w:color w:val="0000FF"/>
                <w:w w:val="96"/>
              </w:rPr>
              <w:t>01/16/2012</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36"/>
              <w:spacing w:after="0"/>
              <w:rPr>
                <w:sz w:val="20"/>
                <w:szCs w:val="20"/>
                <w:color w:val="auto"/>
              </w:rPr>
            </w:pPr>
            <w:r>
              <w:rPr>
                <w:rFonts w:ascii="Arial" w:cs="Arial" w:eastAsia="Arial" w:hAnsi="Arial"/>
                <w:sz w:val="18"/>
                <w:szCs w:val="18"/>
                <w:color w:val="0000FF"/>
                <w:w w:val="87"/>
              </w:rPr>
              <w:t>10,000</w:t>
            </w:r>
          </w:p>
        </w:tc>
        <w:tc>
          <w:tcPr>
            <w:tcW w:w="880" w:type="dxa"/>
            <w:vAlign w:val="bottom"/>
          </w:tcPr>
          <w:p>
            <w:pPr>
              <w:jc w:val="center"/>
              <w:spacing w:after="0"/>
              <w:rPr>
                <w:sz w:val="20"/>
                <w:szCs w:val="20"/>
                <w:color w:val="auto"/>
              </w:rPr>
            </w:pPr>
            <w:r>
              <w:rPr>
                <w:rFonts w:ascii="Arial" w:cs="Arial" w:eastAsia="Arial" w:hAnsi="Arial"/>
                <w:sz w:val="18"/>
                <w:szCs w:val="18"/>
                <w:color w:val="0000FF"/>
                <w:w w:val="91"/>
              </w:rPr>
              <w:t>26.5</w:t>
            </w:r>
          </w:p>
        </w:tc>
        <w:tc>
          <w:tcPr>
            <w:tcW w:w="88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1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3560" w:type="dxa"/>
            <w:vAlign w:val="bottom"/>
          </w:tcPr>
          <w:p>
            <w:pPr>
              <w:ind w:left="60"/>
              <w:spacing w:after="0"/>
              <w:rPr>
                <w:sz w:val="20"/>
                <w:szCs w:val="20"/>
                <w:color w:val="auto"/>
              </w:rPr>
            </w:pPr>
            <w:r>
              <w:rPr>
                <w:rFonts w:ascii="Arial" w:cs="Arial" w:eastAsia="Arial" w:hAnsi="Arial"/>
                <w:sz w:val="18"/>
                <w:szCs w:val="18"/>
                <w:color w:val="0000FF"/>
              </w:rPr>
              <w:t>NQ Stock Option (right to buy)</w:t>
            </w:r>
          </w:p>
        </w:tc>
        <w:tc>
          <w:tcPr>
            <w:tcW w:w="880" w:type="dxa"/>
            <w:vAlign w:val="bottom"/>
          </w:tcPr>
          <w:p>
            <w:pPr>
              <w:jc w:val="center"/>
              <w:spacing w:after="0"/>
              <w:rPr>
                <w:sz w:val="20"/>
                <w:szCs w:val="20"/>
                <w:color w:val="auto"/>
              </w:rPr>
            </w:pPr>
            <w:r>
              <w:rPr>
                <w:rFonts w:ascii="Arial" w:cs="Arial" w:eastAsia="Arial" w:hAnsi="Arial"/>
                <w:sz w:val="11"/>
                <w:szCs w:val="11"/>
                <w:color w:val="008000"/>
              </w:rPr>
              <w:t>(12)</w:t>
            </w:r>
          </w:p>
        </w:tc>
        <w:tc>
          <w:tcPr>
            <w:tcW w:w="800" w:type="dxa"/>
            <w:vAlign w:val="bottom"/>
          </w:tcPr>
          <w:p>
            <w:pPr>
              <w:ind w:left="100"/>
              <w:spacing w:after="0"/>
              <w:rPr>
                <w:sz w:val="20"/>
                <w:szCs w:val="20"/>
                <w:color w:val="auto"/>
              </w:rPr>
            </w:pPr>
            <w:r>
              <w:rPr>
                <w:rFonts w:ascii="Arial" w:cs="Arial" w:eastAsia="Arial" w:hAnsi="Arial"/>
                <w:sz w:val="14"/>
                <w:szCs w:val="14"/>
                <w:color w:val="0000FF"/>
                <w:w w:val="96"/>
              </w:rPr>
              <w:t>02/21/2012</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36"/>
              <w:spacing w:after="0"/>
              <w:rPr>
                <w:sz w:val="20"/>
                <w:szCs w:val="20"/>
                <w:color w:val="auto"/>
              </w:rPr>
            </w:pPr>
            <w:r>
              <w:rPr>
                <w:rFonts w:ascii="Arial" w:cs="Arial" w:eastAsia="Arial" w:hAnsi="Arial"/>
                <w:sz w:val="18"/>
                <w:szCs w:val="18"/>
                <w:color w:val="0000FF"/>
                <w:w w:val="93"/>
              </w:rPr>
              <w:t>100</w:t>
            </w:r>
          </w:p>
        </w:tc>
        <w:tc>
          <w:tcPr>
            <w:tcW w:w="880" w:type="dxa"/>
            <w:vAlign w:val="bottom"/>
          </w:tcPr>
          <w:p>
            <w:pPr>
              <w:jc w:val="center"/>
              <w:spacing w:after="0"/>
              <w:rPr>
                <w:sz w:val="20"/>
                <w:szCs w:val="20"/>
                <w:color w:val="auto"/>
              </w:rPr>
            </w:pPr>
            <w:r>
              <w:rPr>
                <w:rFonts w:ascii="Arial" w:cs="Arial" w:eastAsia="Arial" w:hAnsi="Arial"/>
                <w:sz w:val="18"/>
                <w:szCs w:val="18"/>
                <w:color w:val="0000FF"/>
                <w:w w:val="88"/>
              </w:rPr>
              <w:t>29.19</w:t>
            </w:r>
          </w:p>
        </w:tc>
        <w:tc>
          <w:tcPr>
            <w:tcW w:w="88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1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3560" w:type="dxa"/>
            <w:vAlign w:val="bottom"/>
          </w:tcPr>
          <w:p>
            <w:pPr>
              <w:ind w:left="60"/>
              <w:spacing w:after="0"/>
              <w:rPr>
                <w:sz w:val="20"/>
                <w:szCs w:val="20"/>
                <w:color w:val="auto"/>
              </w:rPr>
            </w:pPr>
            <w:r>
              <w:rPr>
                <w:rFonts w:ascii="Arial" w:cs="Arial" w:eastAsia="Arial" w:hAnsi="Arial"/>
                <w:sz w:val="18"/>
                <w:szCs w:val="18"/>
                <w:color w:val="0000FF"/>
              </w:rPr>
              <w:t>NQ Stock Option (right to buy)</w:t>
            </w:r>
          </w:p>
        </w:tc>
        <w:tc>
          <w:tcPr>
            <w:tcW w:w="880" w:type="dxa"/>
            <w:vAlign w:val="bottom"/>
          </w:tcPr>
          <w:p>
            <w:pPr>
              <w:jc w:val="center"/>
              <w:spacing w:after="0"/>
              <w:rPr>
                <w:sz w:val="20"/>
                <w:szCs w:val="20"/>
                <w:color w:val="auto"/>
              </w:rPr>
            </w:pPr>
            <w:r>
              <w:rPr>
                <w:rFonts w:ascii="Arial" w:cs="Arial" w:eastAsia="Arial" w:hAnsi="Arial"/>
                <w:sz w:val="11"/>
                <w:szCs w:val="11"/>
                <w:color w:val="008000"/>
              </w:rPr>
              <w:t>(13)</w:t>
            </w:r>
          </w:p>
        </w:tc>
        <w:tc>
          <w:tcPr>
            <w:tcW w:w="800" w:type="dxa"/>
            <w:vAlign w:val="bottom"/>
          </w:tcPr>
          <w:p>
            <w:pPr>
              <w:ind w:left="100"/>
              <w:spacing w:after="0"/>
              <w:rPr>
                <w:sz w:val="20"/>
                <w:szCs w:val="20"/>
                <w:color w:val="auto"/>
              </w:rPr>
            </w:pPr>
            <w:r>
              <w:rPr>
                <w:rFonts w:ascii="Arial" w:cs="Arial" w:eastAsia="Arial" w:hAnsi="Arial"/>
                <w:sz w:val="14"/>
                <w:szCs w:val="14"/>
                <w:color w:val="0000FF"/>
                <w:w w:val="96"/>
              </w:rPr>
              <w:t>01/14/2014</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36"/>
              <w:spacing w:after="0"/>
              <w:rPr>
                <w:sz w:val="20"/>
                <w:szCs w:val="20"/>
                <w:color w:val="auto"/>
              </w:rPr>
            </w:pPr>
            <w:r>
              <w:rPr>
                <w:rFonts w:ascii="Arial" w:cs="Arial" w:eastAsia="Arial" w:hAnsi="Arial"/>
                <w:sz w:val="18"/>
                <w:szCs w:val="18"/>
                <w:color w:val="0000FF"/>
                <w:w w:val="87"/>
              </w:rPr>
              <w:t>15,000</w:t>
            </w:r>
          </w:p>
        </w:tc>
        <w:tc>
          <w:tcPr>
            <w:tcW w:w="880" w:type="dxa"/>
            <w:vAlign w:val="bottom"/>
          </w:tcPr>
          <w:p>
            <w:pPr>
              <w:jc w:val="center"/>
              <w:spacing w:after="0"/>
              <w:rPr>
                <w:sz w:val="20"/>
                <w:szCs w:val="20"/>
                <w:color w:val="auto"/>
              </w:rPr>
            </w:pPr>
            <w:r>
              <w:rPr>
                <w:rFonts w:ascii="Arial" w:cs="Arial" w:eastAsia="Arial" w:hAnsi="Arial"/>
                <w:sz w:val="18"/>
                <w:szCs w:val="18"/>
                <w:color w:val="0000FF"/>
                <w:w w:val="88"/>
              </w:rPr>
              <w:t>32.39</w:t>
            </w:r>
          </w:p>
        </w:tc>
        <w:tc>
          <w:tcPr>
            <w:tcW w:w="88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1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3560" w:type="dxa"/>
            <w:vAlign w:val="bottom"/>
          </w:tcPr>
          <w:p>
            <w:pPr>
              <w:ind w:left="60"/>
              <w:spacing w:after="0"/>
              <w:rPr>
                <w:sz w:val="20"/>
                <w:szCs w:val="20"/>
                <w:color w:val="auto"/>
              </w:rPr>
            </w:pPr>
            <w:r>
              <w:rPr>
                <w:rFonts w:ascii="Arial" w:cs="Arial" w:eastAsia="Arial" w:hAnsi="Arial"/>
                <w:sz w:val="18"/>
                <w:szCs w:val="18"/>
                <w:color w:val="0000FF"/>
              </w:rPr>
              <w:t>NQ Stock Option (right to buy)</w:t>
            </w:r>
          </w:p>
        </w:tc>
        <w:tc>
          <w:tcPr>
            <w:tcW w:w="880" w:type="dxa"/>
            <w:vAlign w:val="bottom"/>
          </w:tcPr>
          <w:p>
            <w:pPr>
              <w:jc w:val="center"/>
              <w:spacing w:after="0"/>
              <w:rPr>
                <w:sz w:val="20"/>
                <w:szCs w:val="20"/>
                <w:color w:val="auto"/>
              </w:rPr>
            </w:pPr>
            <w:r>
              <w:rPr>
                <w:rFonts w:ascii="Arial" w:cs="Arial" w:eastAsia="Arial" w:hAnsi="Arial"/>
                <w:sz w:val="11"/>
                <w:szCs w:val="11"/>
                <w:color w:val="008000"/>
              </w:rPr>
              <w:t>(14)</w:t>
            </w:r>
          </w:p>
        </w:tc>
        <w:tc>
          <w:tcPr>
            <w:tcW w:w="800" w:type="dxa"/>
            <w:vAlign w:val="bottom"/>
          </w:tcPr>
          <w:p>
            <w:pPr>
              <w:ind w:left="100"/>
              <w:spacing w:after="0"/>
              <w:rPr>
                <w:sz w:val="20"/>
                <w:szCs w:val="20"/>
                <w:color w:val="auto"/>
              </w:rPr>
            </w:pPr>
            <w:r>
              <w:rPr>
                <w:rFonts w:ascii="Arial" w:cs="Arial" w:eastAsia="Arial" w:hAnsi="Arial"/>
                <w:sz w:val="14"/>
                <w:szCs w:val="14"/>
                <w:color w:val="0000FF"/>
                <w:w w:val="96"/>
              </w:rPr>
              <w:t>01/19/2016</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36"/>
              <w:spacing w:after="0"/>
              <w:rPr>
                <w:sz w:val="20"/>
                <w:szCs w:val="20"/>
                <w:color w:val="auto"/>
              </w:rPr>
            </w:pPr>
            <w:r>
              <w:rPr>
                <w:rFonts w:ascii="Arial" w:cs="Arial" w:eastAsia="Arial" w:hAnsi="Arial"/>
                <w:sz w:val="18"/>
                <w:szCs w:val="18"/>
                <w:color w:val="0000FF"/>
                <w:w w:val="87"/>
              </w:rPr>
              <w:t>10,000</w:t>
            </w:r>
          </w:p>
        </w:tc>
        <w:tc>
          <w:tcPr>
            <w:tcW w:w="880" w:type="dxa"/>
            <w:vAlign w:val="bottom"/>
          </w:tcPr>
          <w:p>
            <w:pPr>
              <w:jc w:val="center"/>
              <w:spacing w:after="0"/>
              <w:rPr>
                <w:sz w:val="20"/>
                <w:szCs w:val="20"/>
                <w:color w:val="auto"/>
              </w:rPr>
            </w:pPr>
            <w:r>
              <w:rPr>
                <w:rFonts w:ascii="Arial" w:cs="Arial" w:eastAsia="Arial" w:hAnsi="Arial"/>
                <w:sz w:val="18"/>
                <w:szCs w:val="18"/>
                <w:color w:val="0000FF"/>
                <w:w w:val="88"/>
              </w:rPr>
              <w:t>32.55</w:t>
            </w:r>
          </w:p>
        </w:tc>
        <w:tc>
          <w:tcPr>
            <w:tcW w:w="88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1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3560" w:type="dxa"/>
            <w:vAlign w:val="bottom"/>
          </w:tcPr>
          <w:p>
            <w:pPr>
              <w:ind w:left="60"/>
              <w:spacing w:after="0"/>
              <w:rPr>
                <w:sz w:val="20"/>
                <w:szCs w:val="20"/>
                <w:color w:val="auto"/>
              </w:rPr>
            </w:pPr>
            <w:r>
              <w:rPr>
                <w:rFonts w:ascii="Arial" w:cs="Arial" w:eastAsia="Arial" w:hAnsi="Arial"/>
                <w:sz w:val="18"/>
                <w:szCs w:val="18"/>
                <w:color w:val="0000FF"/>
              </w:rPr>
              <w:t>NQ Stock Option (right to buy)</w:t>
            </w:r>
          </w:p>
        </w:tc>
        <w:tc>
          <w:tcPr>
            <w:tcW w:w="880" w:type="dxa"/>
            <w:vAlign w:val="bottom"/>
          </w:tcPr>
          <w:p>
            <w:pPr>
              <w:jc w:val="center"/>
              <w:spacing w:after="0"/>
              <w:rPr>
                <w:sz w:val="20"/>
                <w:szCs w:val="20"/>
                <w:color w:val="auto"/>
              </w:rPr>
            </w:pPr>
            <w:r>
              <w:rPr>
                <w:rFonts w:ascii="Arial" w:cs="Arial" w:eastAsia="Arial" w:hAnsi="Arial"/>
                <w:sz w:val="11"/>
                <w:szCs w:val="11"/>
                <w:color w:val="008000"/>
              </w:rPr>
              <w:t>(15)</w:t>
            </w:r>
          </w:p>
        </w:tc>
        <w:tc>
          <w:tcPr>
            <w:tcW w:w="800" w:type="dxa"/>
            <w:vAlign w:val="bottom"/>
          </w:tcPr>
          <w:p>
            <w:pPr>
              <w:ind w:left="100"/>
              <w:spacing w:after="0"/>
              <w:rPr>
                <w:sz w:val="20"/>
                <w:szCs w:val="20"/>
                <w:color w:val="auto"/>
              </w:rPr>
            </w:pPr>
            <w:r>
              <w:rPr>
                <w:rFonts w:ascii="Arial" w:cs="Arial" w:eastAsia="Arial" w:hAnsi="Arial"/>
                <w:sz w:val="14"/>
                <w:szCs w:val="14"/>
                <w:color w:val="0000FF"/>
                <w:w w:val="96"/>
              </w:rPr>
              <w:t>06/17/2009</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36"/>
              <w:spacing w:after="0"/>
              <w:rPr>
                <w:sz w:val="20"/>
                <w:szCs w:val="20"/>
                <w:color w:val="auto"/>
              </w:rPr>
            </w:pPr>
            <w:r>
              <w:rPr>
                <w:rFonts w:ascii="Arial" w:cs="Arial" w:eastAsia="Arial" w:hAnsi="Arial"/>
                <w:sz w:val="18"/>
                <w:szCs w:val="18"/>
                <w:color w:val="0000FF"/>
                <w:w w:val="87"/>
              </w:rPr>
              <w:t>12,000</w:t>
            </w:r>
          </w:p>
        </w:tc>
        <w:tc>
          <w:tcPr>
            <w:tcW w:w="880" w:type="dxa"/>
            <w:vAlign w:val="bottom"/>
          </w:tcPr>
          <w:p>
            <w:pPr>
              <w:jc w:val="center"/>
              <w:spacing w:after="0"/>
              <w:rPr>
                <w:sz w:val="20"/>
                <w:szCs w:val="20"/>
                <w:color w:val="auto"/>
              </w:rPr>
            </w:pPr>
            <w:r>
              <w:rPr>
                <w:rFonts w:ascii="Arial" w:cs="Arial" w:eastAsia="Arial" w:hAnsi="Arial"/>
                <w:sz w:val="18"/>
                <w:szCs w:val="18"/>
                <w:color w:val="0000FF"/>
                <w:w w:val="88"/>
              </w:rPr>
              <w:t>33.14</w:t>
            </w:r>
          </w:p>
        </w:tc>
        <w:tc>
          <w:tcPr>
            <w:tcW w:w="88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1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3560" w:type="dxa"/>
            <w:vAlign w:val="bottom"/>
          </w:tcPr>
          <w:p>
            <w:pPr>
              <w:ind w:left="60"/>
              <w:spacing w:after="0"/>
              <w:rPr>
                <w:sz w:val="20"/>
                <w:szCs w:val="20"/>
                <w:color w:val="auto"/>
              </w:rPr>
            </w:pPr>
            <w:r>
              <w:rPr>
                <w:rFonts w:ascii="Arial" w:cs="Arial" w:eastAsia="Arial" w:hAnsi="Arial"/>
                <w:sz w:val="18"/>
                <w:szCs w:val="18"/>
                <w:color w:val="0000FF"/>
              </w:rPr>
              <w:t>NQ Stock Option (right to buy)</w:t>
            </w:r>
          </w:p>
        </w:tc>
        <w:tc>
          <w:tcPr>
            <w:tcW w:w="880" w:type="dxa"/>
            <w:vAlign w:val="bottom"/>
          </w:tcPr>
          <w:p>
            <w:pPr>
              <w:jc w:val="center"/>
              <w:spacing w:after="0"/>
              <w:rPr>
                <w:sz w:val="20"/>
                <w:szCs w:val="20"/>
                <w:color w:val="auto"/>
              </w:rPr>
            </w:pPr>
            <w:r>
              <w:rPr>
                <w:rFonts w:ascii="Arial" w:cs="Arial" w:eastAsia="Arial" w:hAnsi="Arial"/>
                <w:sz w:val="11"/>
                <w:szCs w:val="11"/>
                <w:color w:val="008000"/>
              </w:rPr>
              <w:t>(16)</w:t>
            </w:r>
          </w:p>
        </w:tc>
        <w:tc>
          <w:tcPr>
            <w:tcW w:w="800" w:type="dxa"/>
            <w:vAlign w:val="bottom"/>
          </w:tcPr>
          <w:p>
            <w:pPr>
              <w:ind w:left="100"/>
              <w:spacing w:after="0"/>
              <w:rPr>
                <w:sz w:val="20"/>
                <w:szCs w:val="20"/>
                <w:color w:val="auto"/>
              </w:rPr>
            </w:pPr>
            <w:r>
              <w:rPr>
                <w:rFonts w:ascii="Arial" w:cs="Arial" w:eastAsia="Arial" w:hAnsi="Arial"/>
                <w:sz w:val="14"/>
                <w:szCs w:val="14"/>
                <w:color w:val="0000FF"/>
                <w:w w:val="96"/>
              </w:rPr>
              <w:t>07/31/2011</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36"/>
              <w:spacing w:after="0"/>
              <w:rPr>
                <w:sz w:val="20"/>
                <w:szCs w:val="20"/>
                <w:color w:val="auto"/>
              </w:rPr>
            </w:pPr>
            <w:r>
              <w:rPr>
                <w:rFonts w:ascii="Arial" w:cs="Arial" w:eastAsia="Arial" w:hAnsi="Arial"/>
                <w:sz w:val="18"/>
                <w:szCs w:val="18"/>
                <w:color w:val="0000FF"/>
                <w:w w:val="88"/>
              </w:rPr>
              <w:t>5,850</w:t>
            </w:r>
          </w:p>
        </w:tc>
        <w:tc>
          <w:tcPr>
            <w:tcW w:w="880" w:type="dxa"/>
            <w:vAlign w:val="bottom"/>
          </w:tcPr>
          <w:p>
            <w:pPr>
              <w:jc w:val="center"/>
              <w:spacing w:after="0"/>
              <w:rPr>
                <w:sz w:val="20"/>
                <w:szCs w:val="20"/>
                <w:color w:val="auto"/>
              </w:rPr>
            </w:pPr>
            <w:r>
              <w:rPr>
                <w:rFonts w:ascii="Arial" w:cs="Arial" w:eastAsia="Arial" w:hAnsi="Arial"/>
                <w:sz w:val="18"/>
                <w:szCs w:val="18"/>
                <w:color w:val="0000FF"/>
                <w:w w:val="88"/>
              </w:rPr>
              <w:t>35.13</w:t>
            </w:r>
          </w:p>
        </w:tc>
        <w:tc>
          <w:tcPr>
            <w:tcW w:w="88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1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3560" w:type="dxa"/>
            <w:vAlign w:val="bottom"/>
          </w:tcPr>
          <w:p>
            <w:pPr>
              <w:ind w:left="60"/>
              <w:spacing w:after="0"/>
              <w:rPr>
                <w:sz w:val="20"/>
                <w:szCs w:val="20"/>
                <w:color w:val="auto"/>
              </w:rPr>
            </w:pPr>
            <w:r>
              <w:rPr>
                <w:rFonts w:ascii="Arial" w:cs="Arial" w:eastAsia="Arial" w:hAnsi="Arial"/>
                <w:sz w:val="18"/>
                <w:szCs w:val="18"/>
                <w:color w:val="0000FF"/>
              </w:rPr>
              <w:t>NQ Stock Option (right to buy)</w:t>
            </w:r>
          </w:p>
        </w:tc>
        <w:tc>
          <w:tcPr>
            <w:tcW w:w="880" w:type="dxa"/>
            <w:vAlign w:val="bottom"/>
          </w:tcPr>
          <w:p>
            <w:pPr>
              <w:jc w:val="center"/>
              <w:spacing w:after="0"/>
              <w:rPr>
                <w:sz w:val="20"/>
                <w:szCs w:val="20"/>
                <w:color w:val="auto"/>
              </w:rPr>
            </w:pPr>
            <w:r>
              <w:rPr>
                <w:rFonts w:ascii="Arial" w:cs="Arial" w:eastAsia="Arial" w:hAnsi="Arial"/>
                <w:sz w:val="11"/>
                <w:szCs w:val="11"/>
                <w:color w:val="008000"/>
              </w:rPr>
              <w:t>(17)</w:t>
            </w:r>
          </w:p>
        </w:tc>
        <w:tc>
          <w:tcPr>
            <w:tcW w:w="800" w:type="dxa"/>
            <w:vAlign w:val="bottom"/>
          </w:tcPr>
          <w:p>
            <w:pPr>
              <w:ind w:left="100"/>
              <w:spacing w:after="0"/>
              <w:rPr>
                <w:sz w:val="20"/>
                <w:szCs w:val="20"/>
                <w:color w:val="auto"/>
              </w:rPr>
            </w:pPr>
            <w:r>
              <w:rPr>
                <w:rFonts w:ascii="Arial" w:cs="Arial" w:eastAsia="Arial" w:hAnsi="Arial"/>
                <w:sz w:val="14"/>
                <w:szCs w:val="14"/>
                <w:color w:val="0000FF"/>
                <w:w w:val="96"/>
              </w:rPr>
              <w:t>01/17/2011</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36"/>
              <w:spacing w:after="0"/>
              <w:rPr>
                <w:sz w:val="20"/>
                <w:szCs w:val="20"/>
                <w:color w:val="auto"/>
              </w:rPr>
            </w:pPr>
            <w:r>
              <w:rPr>
                <w:rFonts w:ascii="Arial" w:cs="Arial" w:eastAsia="Arial" w:hAnsi="Arial"/>
                <w:sz w:val="18"/>
                <w:szCs w:val="18"/>
                <w:color w:val="0000FF"/>
                <w:w w:val="88"/>
              </w:rPr>
              <w:t>7,000</w:t>
            </w:r>
          </w:p>
        </w:tc>
        <w:tc>
          <w:tcPr>
            <w:tcW w:w="880" w:type="dxa"/>
            <w:vAlign w:val="bottom"/>
          </w:tcPr>
          <w:p>
            <w:pPr>
              <w:jc w:val="center"/>
              <w:spacing w:after="0"/>
              <w:rPr>
                <w:sz w:val="20"/>
                <w:szCs w:val="20"/>
                <w:color w:val="auto"/>
              </w:rPr>
            </w:pPr>
            <w:r>
              <w:rPr>
                <w:rFonts w:ascii="Arial" w:cs="Arial" w:eastAsia="Arial" w:hAnsi="Arial"/>
                <w:sz w:val="18"/>
                <w:szCs w:val="18"/>
                <w:color w:val="0000FF"/>
                <w:w w:val="88"/>
              </w:rPr>
              <w:t>50.38</w:t>
            </w:r>
          </w:p>
        </w:tc>
        <w:tc>
          <w:tcPr>
            <w:tcW w:w="88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1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3560" w:type="dxa"/>
            <w:vAlign w:val="bottom"/>
          </w:tcPr>
          <w:p>
            <w:pPr>
              <w:ind w:left="60"/>
              <w:spacing w:after="0"/>
              <w:rPr>
                <w:sz w:val="20"/>
                <w:szCs w:val="20"/>
                <w:color w:val="auto"/>
              </w:rPr>
            </w:pPr>
            <w:r>
              <w:rPr>
                <w:rFonts w:ascii="Arial" w:cs="Arial" w:eastAsia="Arial" w:hAnsi="Arial"/>
                <w:sz w:val="18"/>
                <w:szCs w:val="18"/>
                <w:color w:val="0000FF"/>
              </w:rPr>
              <w:t>NQ Stock Option (right to buy)</w:t>
            </w:r>
          </w:p>
        </w:tc>
        <w:tc>
          <w:tcPr>
            <w:tcW w:w="880" w:type="dxa"/>
            <w:vAlign w:val="bottom"/>
          </w:tcPr>
          <w:p>
            <w:pPr>
              <w:jc w:val="center"/>
              <w:spacing w:after="0"/>
              <w:rPr>
                <w:sz w:val="20"/>
                <w:szCs w:val="20"/>
                <w:color w:val="auto"/>
              </w:rPr>
            </w:pPr>
            <w:r>
              <w:rPr>
                <w:rFonts w:ascii="Arial" w:cs="Arial" w:eastAsia="Arial" w:hAnsi="Arial"/>
                <w:sz w:val="11"/>
                <w:szCs w:val="11"/>
                <w:color w:val="008000"/>
              </w:rPr>
              <w:t>(18)</w:t>
            </w:r>
          </w:p>
        </w:tc>
        <w:tc>
          <w:tcPr>
            <w:tcW w:w="800" w:type="dxa"/>
            <w:vAlign w:val="bottom"/>
          </w:tcPr>
          <w:p>
            <w:pPr>
              <w:ind w:left="100"/>
              <w:spacing w:after="0"/>
              <w:rPr>
                <w:sz w:val="20"/>
                <w:szCs w:val="20"/>
                <w:color w:val="auto"/>
              </w:rPr>
            </w:pPr>
            <w:r>
              <w:rPr>
                <w:rFonts w:ascii="Arial" w:cs="Arial" w:eastAsia="Arial" w:hAnsi="Arial"/>
                <w:sz w:val="14"/>
                <w:szCs w:val="14"/>
                <w:color w:val="0000FF"/>
                <w:w w:val="96"/>
              </w:rPr>
              <w:t>01/19/2010</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36"/>
              <w:spacing w:after="0"/>
              <w:rPr>
                <w:sz w:val="20"/>
                <w:szCs w:val="20"/>
                <w:color w:val="auto"/>
              </w:rPr>
            </w:pPr>
            <w:r>
              <w:rPr>
                <w:rFonts w:ascii="Arial" w:cs="Arial" w:eastAsia="Arial" w:hAnsi="Arial"/>
                <w:sz w:val="18"/>
                <w:szCs w:val="18"/>
                <w:color w:val="0000FF"/>
                <w:w w:val="87"/>
              </w:rPr>
              <w:t>14,000</w:t>
            </w:r>
          </w:p>
        </w:tc>
        <w:tc>
          <w:tcPr>
            <w:tcW w:w="880" w:type="dxa"/>
            <w:vAlign w:val="bottom"/>
          </w:tcPr>
          <w:p>
            <w:pPr>
              <w:jc w:val="center"/>
              <w:spacing w:after="0"/>
              <w:rPr>
                <w:sz w:val="20"/>
                <w:szCs w:val="20"/>
                <w:color w:val="auto"/>
              </w:rPr>
            </w:pPr>
            <w:r>
              <w:rPr>
                <w:rFonts w:ascii="Arial" w:cs="Arial" w:eastAsia="Arial" w:hAnsi="Arial"/>
                <w:sz w:val="18"/>
                <w:szCs w:val="18"/>
                <w:color w:val="0000FF"/>
                <w:w w:val="88"/>
              </w:rPr>
              <w:t>55.22</w:t>
            </w:r>
          </w:p>
        </w:tc>
        <w:tc>
          <w:tcPr>
            <w:tcW w:w="88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1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3560" w:type="dxa"/>
            <w:vAlign w:val="bottom"/>
          </w:tcPr>
          <w:p>
            <w:pPr>
              <w:ind w:left="60"/>
              <w:spacing w:after="0"/>
              <w:rPr>
                <w:sz w:val="20"/>
                <w:szCs w:val="20"/>
                <w:color w:val="auto"/>
              </w:rPr>
            </w:pPr>
            <w:r>
              <w:rPr>
                <w:rFonts w:ascii="Arial" w:cs="Arial" w:eastAsia="Arial" w:hAnsi="Arial"/>
                <w:sz w:val="18"/>
                <w:szCs w:val="18"/>
                <w:color w:val="0000FF"/>
              </w:rPr>
              <w:t>NQ Stock Option (right to buy)</w:t>
            </w:r>
          </w:p>
        </w:tc>
        <w:tc>
          <w:tcPr>
            <w:tcW w:w="880" w:type="dxa"/>
            <w:vAlign w:val="bottom"/>
          </w:tcPr>
          <w:p>
            <w:pPr>
              <w:jc w:val="center"/>
              <w:spacing w:after="0"/>
              <w:rPr>
                <w:sz w:val="20"/>
                <w:szCs w:val="20"/>
                <w:color w:val="auto"/>
              </w:rPr>
            </w:pPr>
            <w:r>
              <w:rPr>
                <w:rFonts w:ascii="Arial" w:cs="Arial" w:eastAsia="Arial" w:hAnsi="Arial"/>
                <w:sz w:val="11"/>
                <w:szCs w:val="11"/>
                <w:color w:val="008000"/>
                <w:w w:val="88"/>
              </w:rPr>
              <w:t>(6)</w:t>
            </w:r>
          </w:p>
        </w:tc>
        <w:tc>
          <w:tcPr>
            <w:tcW w:w="800" w:type="dxa"/>
            <w:vAlign w:val="bottom"/>
          </w:tcPr>
          <w:p>
            <w:pPr>
              <w:ind w:left="100"/>
              <w:spacing w:after="0"/>
              <w:rPr>
                <w:sz w:val="20"/>
                <w:szCs w:val="20"/>
                <w:color w:val="auto"/>
              </w:rPr>
            </w:pPr>
            <w:r>
              <w:rPr>
                <w:rFonts w:ascii="Arial" w:cs="Arial" w:eastAsia="Arial" w:hAnsi="Arial"/>
                <w:sz w:val="14"/>
                <w:szCs w:val="14"/>
                <w:color w:val="0000FF"/>
                <w:w w:val="96"/>
              </w:rPr>
              <w:t>01/14/2008</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36"/>
              <w:spacing w:after="0"/>
              <w:rPr>
                <w:sz w:val="20"/>
                <w:szCs w:val="20"/>
                <w:color w:val="auto"/>
              </w:rPr>
            </w:pPr>
            <w:r>
              <w:rPr>
                <w:rFonts w:ascii="Arial" w:cs="Arial" w:eastAsia="Arial" w:hAnsi="Arial"/>
                <w:sz w:val="18"/>
                <w:szCs w:val="18"/>
                <w:color w:val="0000FF"/>
                <w:w w:val="88"/>
              </w:rPr>
              <w:t>2,800</w:t>
            </w:r>
          </w:p>
        </w:tc>
        <w:tc>
          <w:tcPr>
            <w:tcW w:w="880" w:type="dxa"/>
            <w:vAlign w:val="bottom"/>
          </w:tcPr>
          <w:p>
            <w:pPr>
              <w:jc w:val="center"/>
              <w:spacing w:after="0"/>
              <w:rPr>
                <w:sz w:val="20"/>
                <w:szCs w:val="20"/>
                <w:color w:val="auto"/>
              </w:rPr>
            </w:pPr>
            <w:r>
              <w:rPr>
                <w:rFonts w:ascii="Arial" w:cs="Arial" w:eastAsia="Arial" w:hAnsi="Arial"/>
                <w:sz w:val="18"/>
                <w:szCs w:val="18"/>
                <w:color w:val="0000FF"/>
                <w:w w:val="88"/>
              </w:rPr>
              <w:t>11.56</w:t>
            </w:r>
          </w:p>
        </w:tc>
        <w:tc>
          <w:tcPr>
            <w:tcW w:w="880" w:type="dxa"/>
            <w:vAlign w:val="bottom"/>
          </w:tcPr>
          <w:p>
            <w:pPr>
              <w:jc w:val="center"/>
              <w:spacing w:after="0"/>
              <w:rPr>
                <w:sz w:val="20"/>
                <w:szCs w:val="20"/>
                <w:color w:val="auto"/>
              </w:rPr>
            </w:pPr>
            <w:r>
              <w:rPr>
                <w:rFonts w:ascii="Arial" w:cs="Arial" w:eastAsia="Arial" w:hAnsi="Arial"/>
                <w:sz w:val="18"/>
                <w:szCs w:val="18"/>
                <w:color w:val="0000FF"/>
                <w:w w:val="78"/>
              </w:rPr>
              <w:t>I</w:t>
            </w:r>
          </w:p>
        </w:tc>
        <w:tc>
          <w:tcPr>
            <w:tcW w:w="1620" w:type="dxa"/>
            <w:vAlign w:val="bottom"/>
          </w:tcPr>
          <w:p>
            <w:pPr>
              <w:ind w:left="100"/>
              <w:spacing w:after="0"/>
              <w:rPr>
                <w:sz w:val="20"/>
                <w:szCs w:val="20"/>
                <w:color w:val="auto"/>
              </w:rPr>
            </w:pPr>
            <w:r>
              <w:rPr>
                <w:rFonts w:ascii="Arial" w:cs="Arial" w:eastAsia="Arial" w:hAnsi="Arial"/>
                <w:sz w:val="18"/>
                <w:szCs w:val="18"/>
                <w:color w:val="0000FF"/>
              </w:rPr>
              <w:t>By Spouse</w:t>
            </w:r>
          </w:p>
        </w:tc>
        <w:tc>
          <w:tcPr>
            <w:tcW w:w="0" w:type="dxa"/>
            <w:vAlign w:val="bottom"/>
          </w:tcPr>
          <w:p>
            <w:pPr>
              <w:spacing w:after="0"/>
              <w:rPr>
                <w:sz w:val="1"/>
                <w:szCs w:val="1"/>
                <w:color w:val="auto"/>
              </w:rPr>
            </w:pPr>
          </w:p>
        </w:tc>
      </w:tr>
      <w:tr>
        <w:trPr>
          <w:trHeight w:val="63"/>
        </w:trPr>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3560" w:type="dxa"/>
            <w:vAlign w:val="bottom"/>
          </w:tcPr>
          <w:p>
            <w:pPr>
              <w:ind w:left="60"/>
              <w:spacing w:after="0"/>
              <w:rPr>
                <w:sz w:val="20"/>
                <w:szCs w:val="20"/>
                <w:color w:val="auto"/>
              </w:rPr>
            </w:pPr>
            <w:r>
              <w:rPr>
                <w:rFonts w:ascii="Arial" w:cs="Arial" w:eastAsia="Arial" w:hAnsi="Arial"/>
                <w:sz w:val="18"/>
                <w:szCs w:val="18"/>
                <w:color w:val="0000FF"/>
              </w:rPr>
              <w:t>NQ Stock Option (right to buy)</w:t>
            </w:r>
          </w:p>
        </w:tc>
        <w:tc>
          <w:tcPr>
            <w:tcW w:w="880" w:type="dxa"/>
            <w:vAlign w:val="bottom"/>
          </w:tcPr>
          <w:p>
            <w:pPr>
              <w:jc w:val="center"/>
              <w:spacing w:after="0"/>
              <w:rPr>
                <w:sz w:val="20"/>
                <w:szCs w:val="20"/>
                <w:color w:val="auto"/>
              </w:rPr>
            </w:pPr>
            <w:r>
              <w:rPr>
                <w:rFonts w:ascii="Arial" w:cs="Arial" w:eastAsia="Arial" w:hAnsi="Arial"/>
                <w:sz w:val="11"/>
                <w:szCs w:val="11"/>
                <w:color w:val="008000"/>
              </w:rPr>
              <w:t>(19)</w:t>
            </w:r>
          </w:p>
        </w:tc>
        <w:tc>
          <w:tcPr>
            <w:tcW w:w="800" w:type="dxa"/>
            <w:vAlign w:val="bottom"/>
          </w:tcPr>
          <w:p>
            <w:pPr>
              <w:ind w:left="100"/>
              <w:spacing w:after="0"/>
              <w:rPr>
                <w:sz w:val="20"/>
                <w:szCs w:val="20"/>
                <w:color w:val="auto"/>
              </w:rPr>
            </w:pPr>
            <w:r>
              <w:rPr>
                <w:rFonts w:ascii="Arial" w:cs="Arial" w:eastAsia="Arial" w:hAnsi="Arial"/>
                <w:sz w:val="14"/>
                <w:szCs w:val="14"/>
                <w:color w:val="0000FF"/>
                <w:w w:val="96"/>
              </w:rPr>
              <w:t>06/18/2008</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36"/>
              <w:spacing w:after="0"/>
              <w:rPr>
                <w:sz w:val="20"/>
                <w:szCs w:val="20"/>
                <w:color w:val="auto"/>
              </w:rPr>
            </w:pPr>
            <w:r>
              <w:rPr>
                <w:rFonts w:ascii="Arial" w:cs="Arial" w:eastAsia="Arial" w:hAnsi="Arial"/>
                <w:sz w:val="18"/>
                <w:szCs w:val="18"/>
                <w:color w:val="0000FF"/>
                <w:w w:val="88"/>
              </w:rPr>
              <w:t>3,200</w:t>
            </w:r>
          </w:p>
        </w:tc>
        <w:tc>
          <w:tcPr>
            <w:tcW w:w="880" w:type="dxa"/>
            <w:vAlign w:val="bottom"/>
          </w:tcPr>
          <w:p>
            <w:pPr>
              <w:jc w:val="center"/>
              <w:spacing w:after="0"/>
              <w:rPr>
                <w:sz w:val="20"/>
                <w:szCs w:val="20"/>
                <w:color w:val="auto"/>
              </w:rPr>
            </w:pPr>
            <w:r>
              <w:rPr>
                <w:rFonts w:ascii="Arial" w:cs="Arial" w:eastAsia="Arial" w:hAnsi="Arial"/>
                <w:sz w:val="18"/>
                <w:szCs w:val="18"/>
                <w:color w:val="0000FF"/>
                <w:w w:val="88"/>
              </w:rPr>
              <w:t>13.19</w:t>
            </w:r>
          </w:p>
        </w:tc>
        <w:tc>
          <w:tcPr>
            <w:tcW w:w="880" w:type="dxa"/>
            <w:vAlign w:val="bottom"/>
          </w:tcPr>
          <w:p>
            <w:pPr>
              <w:jc w:val="center"/>
              <w:spacing w:after="0"/>
              <w:rPr>
                <w:sz w:val="20"/>
                <w:szCs w:val="20"/>
                <w:color w:val="auto"/>
              </w:rPr>
            </w:pPr>
            <w:r>
              <w:rPr>
                <w:rFonts w:ascii="Arial" w:cs="Arial" w:eastAsia="Arial" w:hAnsi="Arial"/>
                <w:sz w:val="18"/>
                <w:szCs w:val="18"/>
                <w:color w:val="0000FF"/>
                <w:w w:val="78"/>
              </w:rPr>
              <w:t>I</w:t>
            </w:r>
          </w:p>
        </w:tc>
        <w:tc>
          <w:tcPr>
            <w:tcW w:w="1620" w:type="dxa"/>
            <w:vAlign w:val="bottom"/>
          </w:tcPr>
          <w:p>
            <w:pPr>
              <w:ind w:left="100"/>
              <w:spacing w:after="0"/>
              <w:rPr>
                <w:sz w:val="20"/>
                <w:szCs w:val="20"/>
                <w:color w:val="auto"/>
              </w:rPr>
            </w:pPr>
            <w:r>
              <w:rPr>
                <w:rFonts w:ascii="Arial" w:cs="Arial" w:eastAsia="Arial" w:hAnsi="Arial"/>
                <w:sz w:val="18"/>
                <w:szCs w:val="18"/>
                <w:color w:val="0000FF"/>
              </w:rPr>
              <w:t>By Spouse</w:t>
            </w:r>
          </w:p>
        </w:tc>
        <w:tc>
          <w:tcPr>
            <w:tcW w:w="0" w:type="dxa"/>
            <w:vAlign w:val="bottom"/>
          </w:tcPr>
          <w:p>
            <w:pPr>
              <w:spacing w:after="0"/>
              <w:rPr>
                <w:sz w:val="1"/>
                <w:szCs w:val="1"/>
                <w:color w:val="auto"/>
              </w:rPr>
            </w:pPr>
          </w:p>
        </w:tc>
      </w:tr>
      <w:tr>
        <w:trPr>
          <w:trHeight w:val="63"/>
        </w:trPr>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3560" w:type="dxa"/>
            <w:vAlign w:val="bottom"/>
          </w:tcPr>
          <w:p>
            <w:pPr>
              <w:ind w:left="60"/>
              <w:spacing w:after="0"/>
              <w:rPr>
                <w:sz w:val="20"/>
                <w:szCs w:val="20"/>
                <w:color w:val="auto"/>
              </w:rPr>
            </w:pPr>
            <w:r>
              <w:rPr>
                <w:rFonts w:ascii="Arial" w:cs="Arial" w:eastAsia="Arial" w:hAnsi="Arial"/>
                <w:sz w:val="18"/>
                <w:szCs w:val="18"/>
                <w:color w:val="0000FF"/>
              </w:rPr>
              <w:t>NQ Stock Option (right to buy)</w:t>
            </w:r>
          </w:p>
        </w:tc>
        <w:tc>
          <w:tcPr>
            <w:tcW w:w="880" w:type="dxa"/>
            <w:vAlign w:val="bottom"/>
          </w:tcPr>
          <w:p>
            <w:pPr>
              <w:jc w:val="center"/>
              <w:spacing w:after="0"/>
              <w:rPr>
                <w:sz w:val="20"/>
                <w:szCs w:val="20"/>
                <w:color w:val="auto"/>
              </w:rPr>
            </w:pPr>
            <w:r>
              <w:rPr>
                <w:rFonts w:ascii="Arial" w:cs="Arial" w:eastAsia="Arial" w:hAnsi="Arial"/>
                <w:sz w:val="11"/>
                <w:szCs w:val="11"/>
                <w:color w:val="008000"/>
                <w:w w:val="88"/>
              </w:rPr>
              <w:t>(7)</w:t>
            </w:r>
          </w:p>
        </w:tc>
        <w:tc>
          <w:tcPr>
            <w:tcW w:w="800" w:type="dxa"/>
            <w:vAlign w:val="bottom"/>
          </w:tcPr>
          <w:p>
            <w:pPr>
              <w:ind w:left="100"/>
              <w:spacing w:after="0"/>
              <w:rPr>
                <w:sz w:val="20"/>
                <w:szCs w:val="20"/>
                <w:color w:val="auto"/>
              </w:rPr>
            </w:pPr>
            <w:r>
              <w:rPr>
                <w:rFonts w:ascii="Arial" w:cs="Arial" w:eastAsia="Arial" w:hAnsi="Arial"/>
                <w:sz w:val="14"/>
                <w:szCs w:val="14"/>
                <w:color w:val="0000FF"/>
                <w:w w:val="96"/>
              </w:rPr>
              <w:t>01/15/2013</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36"/>
              <w:spacing w:after="0"/>
              <w:rPr>
                <w:sz w:val="20"/>
                <w:szCs w:val="20"/>
                <w:color w:val="auto"/>
              </w:rPr>
            </w:pPr>
            <w:r>
              <w:rPr>
                <w:rFonts w:ascii="Arial" w:cs="Arial" w:eastAsia="Arial" w:hAnsi="Arial"/>
                <w:sz w:val="18"/>
                <w:szCs w:val="18"/>
                <w:color w:val="0000FF"/>
                <w:w w:val="87"/>
              </w:rPr>
              <w:t>10,000</w:t>
            </w:r>
          </w:p>
        </w:tc>
        <w:tc>
          <w:tcPr>
            <w:tcW w:w="880" w:type="dxa"/>
            <w:vAlign w:val="bottom"/>
          </w:tcPr>
          <w:p>
            <w:pPr>
              <w:jc w:val="center"/>
              <w:spacing w:after="0"/>
              <w:rPr>
                <w:sz w:val="20"/>
                <w:szCs w:val="20"/>
                <w:color w:val="auto"/>
              </w:rPr>
            </w:pPr>
            <w:r>
              <w:rPr>
                <w:rFonts w:ascii="Arial" w:cs="Arial" w:eastAsia="Arial" w:hAnsi="Arial"/>
                <w:sz w:val="18"/>
                <w:szCs w:val="18"/>
                <w:color w:val="0000FF"/>
                <w:w w:val="88"/>
              </w:rPr>
              <w:t>16.11</w:t>
            </w:r>
          </w:p>
        </w:tc>
        <w:tc>
          <w:tcPr>
            <w:tcW w:w="880" w:type="dxa"/>
            <w:vAlign w:val="bottom"/>
          </w:tcPr>
          <w:p>
            <w:pPr>
              <w:jc w:val="center"/>
              <w:spacing w:after="0"/>
              <w:rPr>
                <w:sz w:val="20"/>
                <w:szCs w:val="20"/>
                <w:color w:val="auto"/>
              </w:rPr>
            </w:pPr>
            <w:r>
              <w:rPr>
                <w:rFonts w:ascii="Arial" w:cs="Arial" w:eastAsia="Arial" w:hAnsi="Arial"/>
                <w:sz w:val="18"/>
                <w:szCs w:val="18"/>
                <w:color w:val="0000FF"/>
                <w:w w:val="78"/>
              </w:rPr>
              <w:t>I</w:t>
            </w:r>
          </w:p>
        </w:tc>
        <w:tc>
          <w:tcPr>
            <w:tcW w:w="1620" w:type="dxa"/>
            <w:vAlign w:val="bottom"/>
          </w:tcPr>
          <w:p>
            <w:pPr>
              <w:ind w:left="100"/>
              <w:spacing w:after="0"/>
              <w:rPr>
                <w:sz w:val="20"/>
                <w:szCs w:val="20"/>
                <w:color w:val="auto"/>
              </w:rPr>
            </w:pPr>
            <w:r>
              <w:rPr>
                <w:rFonts w:ascii="Arial" w:cs="Arial" w:eastAsia="Arial" w:hAnsi="Arial"/>
                <w:sz w:val="18"/>
                <w:szCs w:val="18"/>
                <w:color w:val="0000FF"/>
              </w:rPr>
              <w:t>By Spouse</w:t>
            </w:r>
          </w:p>
        </w:tc>
        <w:tc>
          <w:tcPr>
            <w:tcW w:w="0" w:type="dxa"/>
            <w:vAlign w:val="bottom"/>
          </w:tcPr>
          <w:p>
            <w:pPr>
              <w:spacing w:after="0"/>
              <w:rPr>
                <w:sz w:val="1"/>
                <w:szCs w:val="1"/>
                <w:color w:val="auto"/>
              </w:rPr>
            </w:pPr>
          </w:p>
        </w:tc>
      </w:tr>
      <w:tr>
        <w:trPr>
          <w:trHeight w:val="63"/>
        </w:trPr>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3560" w:type="dxa"/>
            <w:vAlign w:val="bottom"/>
          </w:tcPr>
          <w:p>
            <w:pPr>
              <w:ind w:left="60"/>
              <w:spacing w:after="0"/>
              <w:rPr>
                <w:sz w:val="20"/>
                <w:szCs w:val="20"/>
                <w:color w:val="auto"/>
              </w:rPr>
            </w:pPr>
            <w:r>
              <w:rPr>
                <w:rFonts w:ascii="Arial" w:cs="Arial" w:eastAsia="Arial" w:hAnsi="Arial"/>
                <w:sz w:val="18"/>
                <w:szCs w:val="18"/>
                <w:color w:val="0000FF"/>
              </w:rPr>
              <w:t>NQ Stock Option (right to buy)</w:t>
            </w:r>
          </w:p>
        </w:tc>
        <w:tc>
          <w:tcPr>
            <w:tcW w:w="880" w:type="dxa"/>
            <w:vAlign w:val="bottom"/>
          </w:tcPr>
          <w:p>
            <w:pPr>
              <w:jc w:val="center"/>
              <w:spacing w:after="0"/>
              <w:rPr>
                <w:sz w:val="20"/>
                <w:szCs w:val="20"/>
                <w:color w:val="auto"/>
              </w:rPr>
            </w:pPr>
            <w:r>
              <w:rPr>
                <w:rFonts w:ascii="Arial" w:cs="Arial" w:eastAsia="Arial" w:hAnsi="Arial"/>
                <w:sz w:val="11"/>
                <w:szCs w:val="11"/>
                <w:color w:val="008000"/>
                <w:w w:val="88"/>
              </w:rPr>
              <w:t>(8)</w:t>
            </w:r>
          </w:p>
        </w:tc>
        <w:tc>
          <w:tcPr>
            <w:tcW w:w="800" w:type="dxa"/>
            <w:vAlign w:val="bottom"/>
          </w:tcPr>
          <w:p>
            <w:pPr>
              <w:ind w:left="100"/>
              <w:spacing w:after="0"/>
              <w:rPr>
                <w:sz w:val="20"/>
                <w:szCs w:val="20"/>
                <w:color w:val="auto"/>
              </w:rPr>
            </w:pPr>
            <w:r>
              <w:rPr>
                <w:rFonts w:ascii="Arial" w:cs="Arial" w:eastAsia="Arial" w:hAnsi="Arial"/>
                <w:sz w:val="14"/>
                <w:szCs w:val="14"/>
                <w:color w:val="0000FF"/>
                <w:w w:val="96"/>
              </w:rPr>
              <w:t>02/20/2013</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36"/>
              <w:spacing w:after="0"/>
              <w:rPr>
                <w:sz w:val="20"/>
                <w:szCs w:val="20"/>
                <w:color w:val="auto"/>
              </w:rPr>
            </w:pPr>
            <w:r>
              <w:rPr>
                <w:rFonts w:ascii="Arial" w:cs="Arial" w:eastAsia="Arial" w:hAnsi="Arial"/>
                <w:sz w:val="18"/>
                <w:szCs w:val="18"/>
                <w:color w:val="0000FF"/>
                <w:w w:val="87"/>
              </w:rPr>
              <w:t>10,000</w:t>
            </w:r>
          </w:p>
        </w:tc>
        <w:tc>
          <w:tcPr>
            <w:tcW w:w="880" w:type="dxa"/>
            <w:vAlign w:val="bottom"/>
          </w:tcPr>
          <w:p>
            <w:pPr>
              <w:jc w:val="center"/>
              <w:spacing w:after="0"/>
              <w:rPr>
                <w:sz w:val="20"/>
                <w:szCs w:val="20"/>
                <w:color w:val="auto"/>
              </w:rPr>
            </w:pPr>
            <w:r>
              <w:rPr>
                <w:rFonts w:ascii="Arial" w:cs="Arial" w:eastAsia="Arial" w:hAnsi="Arial"/>
                <w:sz w:val="18"/>
                <w:szCs w:val="18"/>
                <w:color w:val="0000FF"/>
                <w:w w:val="88"/>
              </w:rPr>
              <w:t>16.25</w:t>
            </w:r>
          </w:p>
        </w:tc>
        <w:tc>
          <w:tcPr>
            <w:tcW w:w="880" w:type="dxa"/>
            <w:vAlign w:val="bottom"/>
          </w:tcPr>
          <w:p>
            <w:pPr>
              <w:jc w:val="center"/>
              <w:spacing w:after="0"/>
              <w:rPr>
                <w:sz w:val="20"/>
                <w:szCs w:val="20"/>
                <w:color w:val="auto"/>
              </w:rPr>
            </w:pPr>
            <w:r>
              <w:rPr>
                <w:rFonts w:ascii="Arial" w:cs="Arial" w:eastAsia="Arial" w:hAnsi="Arial"/>
                <w:sz w:val="18"/>
                <w:szCs w:val="18"/>
                <w:color w:val="0000FF"/>
                <w:w w:val="78"/>
              </w:rPr>
              <w:t>I</w:t>
            </w:r>
          </w:p>
        </w:tc>
        <w:tc>
          <w:tcPr>
            <w:tcW w:w="1620" w:type="dxa"/>
            <w:vAlign w:val="bottom"/>
          </w:tcPr>
          <w:p>
            <w:pPr>
              <w:ind w:left="100"/>
              <w:spacing w:after="0"/>
              <w:rPr>
                <w:sz w:val="20"/>
                <w:szCs w:val="20"/>
                <w:color w:val="auto"/>
              </w:rPr>
            </w:pPr>
            <w:r>
              <w:rPr>
                <w:rFonts w:ascii="Arial" w:cs="Arial" w:eastAsia="Arial" w:hAnsi="Arial"/>
                <w:sz w:val="18"/>
                <w:szCs w:val="18"/>
                <w:color w:val="0000FF"/>
              </w:rPr>
              <w:t>By Spouse</w:t>
            </w:r>
          </w:p>
        </w:tc>
        <w:tc>
          <w:tcPr>
            <w:tcW w:w="0" w:type="dxa"/>
            <w:vAlign w:val="bottom"/>
          </w:tcPr>
          <w:p>
            <w:pPr>
              <w:spacing w:after="0"/>
              <w:rPr>
                <w:sz w:val="1"/>
                <w:szCs w:val="1"/>
                <w:color w:val="auto"/>
              </w:rPr>
            </w:pPr>
          </w:p>
        </w:tc>
      </w:tr>
      <w:tr>
        <w:trPr>
          <w:trHeight w:val="63"/>
        </w:trPr>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3560" w:type="dxa"/>
            <w:vAlign w:val="bottom"/>
          </w:tcPr>
          <w:p>
            <w:pPr>
              <w:ind w:left="60"/>
              <w:spacing w:after="0"/>
              <w:rPr>
                <w:sz w:val="20"/>
                <w:szCs w:val="20"/>
                <w:color w:val="auto"/>
              </w:rPr>
            </w:pPr>
            <w:r>
              <w:rPr>
                <w:rFonts w:ascii="Arial" w:cs="Arial" w:eastAsia="Arial" w:hAnsi="Arial"/>
                <w:sz w:val="18"/>
                <w:szCs w:val="18"/>
                <w:color w:val="0000FF"/>
              </w:rPr>
              <w:t>NQ Stock Option (right to buy)</w:t>
            </w:r>
          </w:p>
        </w:tc>
        <w:tc>
          <w:tcPr>
            <w:tcW w:w="880" w:type="dxa"/>
            <w:vAlign w:val="bottom"/>
          </w:tcPr>
          <w:p>
            <w:pPr>
              <w:jc w:val="center"/>
              <w:spacing w:after="0"/>
              <w:rPr>
                <w:sz w:val="20"/>
                <w:szCs w:val="20"/>
                <w:color w:val="auto"/>
              </w:rPr>
            </w:pPr>
            <w:r>
              <w:rPr>
                <w:rFonts w:ascii="Arial" w:cs="Arial" w:eastAsia="Arial" w:hAnsi="Arial"/>
                <w:sz w:val="11"/>
                <w:szCs w:val="11"/>
                <w:color w:val="008000"/>
                <w:w w:val="88"/>
              </w:rPr>
              <w:t>(9)</w:t>
            </w:r>
          </w:p>
        </w:tc>
        <w:tc>
          <w:tcPr>
            <w:tcW w:w="800" w:type="dxa"/>
            <w:vAlign w:val="bottom"/>
          </w:tcPr>
          <w:p>
            <w:pPr>
              <w:ind w:left="100"/>
              <w:spacing w:after="0"/>
              <w:rPr>
                <w:sz w:val="20"/>
                <w:szCs w:val="20"/>
                <w:color w:val="auto"/>
              </w:rPr>
            </w:pPr>
            <w:r>
              <w:rPr>
                <w:rFonts w:ascii="Arial" w:cs="Arial" w:eastAsia="Arial" w:hAnsi="Arial"/>
                <w:sz w:val="14"/>
                <w:szCs w:val="14"/>
                <w:color w:val="0000FF"/>
                <w:w w:val="96"/>
              </w:rPr>
              <w:t>01/20/2015</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36"/>
              <w:spacing w:after="0"/>
              <w:rPr>
                <w:sz w:val="20"/>
                <w:szCs w:val="20"/>
                <w:color w:val="auto"/>
              </w:rPr>
            </w:pPr>
            <w:r>
              <w:rPr>
                <w:rFonts w:ascii="Arial" w:cs="Arial" w:eastAsia="Arial" w:hAnsi="Arial"/>
                <w:sz w:val="18"/>
                <w:szCs w:val="18"/>
                <w:color w:val="0000FF"/>
                <w:w w:val="88"/>
              </w:rPr>
              <w:t>7,500</w:t>
            </w:r>
          </w:p>
        </w:tc>
        <w:tc>
          <w:tcPr>
            <w:tcW w:w="880" w:type="dxa"/>
            <w:vAlign w:val="bottom"/>
          </w:tcPr>
          <w:p>
            <w:pPr>
              <w:jc w:val="center"/>
              <w:spacing w:after="0"/>
              <w:rPr>
                <w:sz w:val="20"/>
                <w:szCs w:val="20"/>
                <w:color w:val="auto"/>
              </w:rPr>
            </w:pPr>
            <w:r>
              <w:rPr>
                <w:rFonts w:ascii="Arial" w:cs="Arial" w:eastAsia="Arial" w:hAnsi="Arial"/>
                <w:sz w:val="18"/>
                <w:szCs w:val="18"/>
                <w:color w:val="0000FF"/>
                <w:w w:val="88"/>
              </w:rPr>
              <w:t>21.55</w:t>
            </w:r>
          </w:p>
        </w:tc>
        <w:tc>
          <w:tcPr>
            <w:tcW w:w="880" w:type="dxa"/>
            <w:vAlign w:val="bottom"/>
          </w:tcPr>
          <w:p>
            <w:pPr>
              <w:jc w:val="center"/>
              <w:spacing w:after="0"/>
              <w:rPr>
                <w:sz w:val="20"/>
                <w:szCs w:val="20"/>
                <w:color w:val="auto"/>
              </w:rPr>
            </w:pPr>
            <w:r>
              <w:rPr>
                <w:rFonts w:ascii="Arial" w:cs="Arial" w:eastAsia="Arial" w:hAnsi="Arial"/>
                <w:sz w:val="18"/>
                <w:szCs w:val="18"/>
                <w:color w:val="0000FF"/>
                <w:w w:val="78"/>
              </w:rPr>
              <w:t>I</w:t>
            </w:r>
          </w:p>
        </w:tc>
        <w:tc>
          <w:tcPr>
            <w:tcW w:w="1620" w:type="dxa"/>
            <w:vAlign w:val="bottom"/>
          </w:tcPr>
          <w:p>
            <w:pPr>
              <w:ind w:left="100"/>
              <w:spacing w:after="0"/>
              <w:rPr>
                <w:sz w:val="20"/>
                <w:szCs w:val="20"/>
                <w:color w:val="auto"/>
              </w:rPr>
            </w:pPr>
            <w:r>
              <w:rPr>
                <w:rFonts w:ascii="Arial" w:cs="Arial" w:eastAsia="Arial" w:hAnsi="Arial"/>
                <w:sz w:val="18"/>
                <w:szCs w:val="18"/>
                <w:color w:val="0000FF"/>
              </w:rPr>
              <w:t>By Spouse</w:t>
            </w:r>
          </w:p>
        </w:tc>
        <w:tc>
          <w:tcPr>
            <w:tcW w:w="0" w:type="dxa"/>
            <w:vAlign w:val="bottom"/>
          </w:tcPr>
          <w:p>
            <w:pPr>
              <w:spacing w:after="0"/>
              <w:rPr>
                <w:sz w:val="1"/>
                <w:szCs w:val="1"/>
                <w:color w:val="auto"/>
              </w:rPr>
            </w:pPr>
          </w:p>
        </w:tc>
      </w:tr>
      <w:tr>
        <w:trPr>
          <w:trHeight w:val="63"/>
        </w:trPr>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3560" w:type="dxa"/>
            <w:vAlign w:val="bottom"/>
          </w:tcPr>
          <w:p>
            <w:pPr>
              <w:ind w:left="60"/>
              <w:spacing w:after="0"/>
              <w:rPr>
                <w:sz w:val="20"/>
                <w:szCs w:val="20"/>
                <w:color w:val="auto"/>
              </w:rPr>
            </w:pPr>
            <w:r>
              <w:rPr>
                <w:rFonts w:ascii="Arial" w:cs="Arial" w:eastAsia="Arial" w:hAnsi="Arial"/>
                <w:sz w:val="18"/>
                <w:szCs w:val="18"/>
                <w:color w:val="0000FF"/>
              </w:rPr>
              <w:t>NQ Stock Option (right to buy)</w:t>
            </w:r>
          </w:p>
        </w:tc>
        <w:tc>
          <w:tcPr>
            <w:tcW w:w="880" w:type="dxa"/>
            <w:vAlign w:val="bottom"/>
          </w:tcPr>
          <w:p>
            <w:pPr>
              <w:jc w:val="center"/>
              <w:spacing w:after="0"/>
              <w:rPr>
                <w:sz w:val="20"/>
                <w:szCs w:val="20"/>
                <w:color w:val="auto"/>
              </w:rPr>
            </w:pPr>
            <w:r>
              <w:rPr>
                <w:rFonts w:ascii="Arial" w:cs="Arial" w:eastAsia="Arial" w:hAnsi="Arial"/>
                <w:sz w:val="11"/>
                <w:szCs w:val="11"/>
                <w:color w:val="008000"/>
              </w:rPr>
              <w:t>(20)</w:t>
            </w:r>
          </w:p>
        </w:tc>
        <w:tc>
          <w:tcPr>
            <w:tcW w:w="800" w:type="dxa"/>
            <w:vAlign w:val="bottom"/>
          </w:tcPr>
          <w:p>
            <w:pPr>
              <w:ind w:left="100"/>
              <w:spacing w:after="0"/>
              <w:rPr>
                <w:sz w:val="20"/>
                <w:szCs w:val="20"/>
                <w:color w:val="auto"/>
              </w:rPr>
            </w:pPr>
            <w:r>
              <w:rPr>
                <w:rFonts w:ascii="Arial" w:cs="Arial" w:eastAsia="Arial" w:hAnsi="Arial"/>
                <w:sz w:val="14"/>
                <w:szCs w:val="14"/>
                <w:color w:val="0000FF"/>
                <w:w w:val="96"/>
              </w:rPr>
              <w:t>08/21/2012</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36"/>
              <w:spacing w:after="0"/>
              <w:rPr>
                <w:sz w:val="20"/>
                <w:szCs w:val="20"/>
                <w:color w:val="auto"/>
              </w:rPr>
            </w:pPr>
            <w:r>
              <w:rPr>
                <w:rFonts w:ascii="Arial" w:cs="Arial" w:eastAsia="Arial" w:hAnsi="Arial"/>
                <w:sz w:val="18"/>
                <w:szCs w:val="18"/>
                <w:color w:val="0000FF"/>
                <w:w w:val="88"/>
              </w:rPr>
              <w:t>4,000</w:t>
            </w:r>
          </w:p>
        </w:tc>
        <w:tc>
          <w:tcPr>
            <w:tcW w:w="880" w:type="dxa"/>
            <w:vAlign w:val="bottom"/>
          </w:tcPr>
          <w:p>
            <w:pPr>
              <w:jc w:val="center"/>
              <w:spacing w:after="0"/>
              <w:rPr>
                <w:sz w:val="20"/>
                <w:szCs w:val="20"/>
                <w:color w:val="auto"/>
              </w:rPr>
            </w:pPr>
            <w:r>
              <w:rPr>
                <w:rFonts w:ascii="Arial" w:cs="Arial" w:eastAsia="Arial" w:hAnsi="Arial"/>
                <w:sz w:val="18"/>
                <w:szCs w:val="18"/>
                <w:color w:val="0000FF"/>
                <w:w w:val="88"/>
              </w:rPr>
              <w:t>22.41</w:t>
            </w:r>
          </w:p>
        </w:tc>
        <w:tc>
          <w:tcPr>
            <w:tcW w:w="880" w:type="dxa"/>
            <w:vAlign w:val="bottom"/>
          </w:tcPr>
          <w:p>
            <w:pPr>
              <w:jc w:val="center"/>
              <w:spacing w:after="0"/>
              <w:rPr>
                <w:sz w:val="20"/>
                <w:szCs w:val="20"/>
                <w:color w:val="auto"/>
              </w:rPr>
            </w:pPr>
            <w:r>
              <w:rPr>
                <w:rFonts w:ascii="Arial" w:cs="Arial" w:eastAsia="Arial" w:hAnsi="Arial"/>
                <w:sz w:val="18"/>
                <w:szCs w:val="18"/>
                <w:color w:val="0000FF"/>
                <w:w w:val="78"/>
              </w:rPr>
              <w:t>I</w:t>
            </w:r>
          </w:p>
        </w:tc>
        <w:tc>
          <w:tcPr>
            <w:tcW w:w="1620" w:type="dxa"/>
            <w:vAlign w:val="bottom"/>
          </w:tcPr>
          <w:p>
            <w:pPr>
              <w:ind w:left="100"/>
              <w:spacing w:after="0"/>
              <w:rPr>
                <w:sz w:val="20"/>
                <w:szCs w:val="20"/>
                <w:color w:val="auto"/>
              </w:rPr>
            </w:pPr>
            <w:r>
              <w:rPr>
                <w:rFonts w:ascii="Arial" w:cs="Arial" w:eastAsia="Arial" w:hAnsi="Arial"/>
                <w:sz w:val="18"/>
                <w:szCs w:val="18"/>
                <w:color w:val="0000FF"/>
              </w:rPr>
              <w:t>By Spouse</w:t>
            </w:r>
          </w:p>
        </w:tc>
        <w:tc>
          <w:tcPr>
            <w:tcW w:w="0" w:type="dxa"/>
            <w:vAlign w:val="bottom"/>
          </w:tcPr>
          <w:p>
            <w:pPr>
              <w:spacing w:after="0"/>
              <w:rPr>
                <w:sz w:val="1"/>
                <w:szCs w:val="1"/>
                <w:color w:val="auto"/>
              </w:rPr>
            </w:pPr>
          </w:p>
        </w:tc>
      </w:tr>
      <w:tr>
        <w:trPr>
          <w:trHeight w:val="56"/>
        </w:trPr>
        <w:tc>
          <w:tcPr>
            <w:tcW w:w="3560" w:type="dxa"/>
            <w:vAlign w:val="bottom"/>
            <w:tcBorders>
              <w:bottom w:val="single" w:sz="8" w:color="808080"/>
            </w:tcBorders>
          </w:tcPr>
          <w:p>
            <w:pPr>
              <w:spacing w:after="0"/>
              <w:rPr>
                <w:sz w:val="4"/>
                <w:szCs w:val="4"/>
                <w:color w:val="auto"/>
              </w:rPr>
            </w:pPr>
          </w:p>
        </w:tc>
        <w:tc>
          <w:tcPr>
            <w:tcW w:w="880" w:type="dxa"/>
            <w:vAlign w:val="bottom"/>
            <w:tcBorders>
              <w:bottom w:val="single" w:sz="8" w:color="808080"/>
            </w:tcBorders>
          </w:tcPr>
          <w:p>
            <w:pPr>
              <w:spacing w:after="0"/>
              <w:rPr>
                <w:sz w:val="4"/>
                <w:szCs w:val="4"/>
                <w:color w:val="auto"/>
              </w:rPr>
            </w:pPr>
          </w:p>
        </w:tc>
        <w:tc>
          <w:tcPr>
            <w:tcW w:w="800" w:type="dxa"/>
            <w:vAlign w:val="bottom"/>
            <w:tcBorders>
              <w:bottom w:val="single" w:sz="8" w:color="808080"/>
            </w:tcBorders>
          </w:tcPr>
          <w:p>
            <w:pPr>
              <w:spacing w:after="0"/>
              <w:rPr>
                <w:sz w:val="4"/>
                <w:szCs w:val="4"/>
                <w:color w:val="auto"/>
              </w:rPr>
            </w:pPr>
          </w:p>
        </w:tc>
        <w:tc>
          <w:tcPr>
            <w:tcW w:w="1860" w:type="dxa"/>
            <w:vAlign w:val="bottom"/>
            <w:tcBorders>
              <w:bottom w:val="single" w:sz="8" w:color="808080"/>
            </w:tcBorders>
          </w:tcPr>
          <w:p>
            <w:pPr>
              <w:spacing w:after="0"/>
              <w:rPr>
                <w:sz w:val="4"/>
                <w:szCs w:val="4"/>
                <w:color w:val="auto"/>
              </w:rPr>
            </w:pPr>
          </w:p>
        </w:tc>
        <w:tc>
          <w:tcPr>
            <w:tcW w:w="900" w:type="dxa"/>
            <w:vAlign w:val="bottom"/>
            <w:tcBorders>
              <w:bottom w:val="single" w:sz="8" w:color="808080"/>
            </w:tcBorders>
          </w:tcPr>
          <w:p>
            <w:pPr>
              <w:spacing w:after="0"/>
              <w:rPr>
                <w:sz w:val="4"/>
                <w:szCs w:val="4"/>
                <w:color w:val="auto"/>
              </w:rPr>
            </w:pPr>
          </w:p>
        </w:tc>
        <w:tc>
          <w:tcPr>
            <w:tcW w:w="880" w:type="dxa"/>
            <w:vAlign w:val="bottom"/>
            <w:tcBorders>
              <w:bottom w:val="single" w:sz="8" w:color="808080"/>
            </w:tcBorders>
          </w:tcPr>
          <w:p>
            <w:pPr>
              <w:spacing w:after="0"/>
              <w:rPr>
                <w:sz w:val="4"/>
                <w:szCs w:val="4"/>
                <w:color w:val="auto"/>
              </w:rPr>
            </w:pPr>
          </w:p>
        </w:tc>
        <w:tc>
          <w:tcPr>
            <w:tcW w:w="880" w:type="dxa"/>
            <w:vAlign w:val="bottom"/>
            <w:tcBorders>
              <w:bottom w:val="single" w:sz="8" w:color="808080"/>
            </w:tcBorders>
          </w:tcPr>
          <w:p>
            <w:pPr>
              <w:spacing w:after="0"/>
              <w:rPr>
                <w:sz w:val="4"/>
                <w:szCs w:val="4"/>
                <w:color w:val="auto"/>
              </w:rPr>
            </w:pPr>
          </w:p>
        </w:tc>
        <w:tc>
          <w:tcPr>
            <w:tcW w:w="16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6" w:right="23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72020" cy="3074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7272020" cy="3074035"/>
                    </a:xfrm>
                    <a:prstGeom prst="rect">
                      <a:avLst/>
                    </a:prstGeom>
                    <a:noFill/>
                  </pic:spPr>
                </pic:pic>
              </a:graphicData>
            </a:graphic>
          </wp:anchor>
        </w:drawing>
        <w:t>Table II - Derivative Securities Beneficially Owned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56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5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5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NQ Stock Option (right to buy)</w:t>
            </w:r>
          </w:p>
        </w:tc>
        <w:tc>
          <w:tcPr>
            <w:tcW w:w="880" w:type="dxa"/>
            <w:vAlign w:val="bottom"/>
          </w:tcPr>
          <w:p>
            <w:pPr>
              <w:jc w:val="right"/>
              <w:ind w:right="279"/>
              <w:spacing w:after="0"/>
              <w:rPr>
                <w:sz w:val="20"/>
                <w:szCs w:val="20"/>
                <w:color w:val="auto"/>
              </w:rPr>
            </w:pPr>
            <w:r>
              <w:rPr>
                <w:rFonts w:ascii="Arial" w:cs="Arial" w:eastAsia="Arial" w:hAnsi="Arial"/>
                <w:sz w:val="11"/>
                <w:szCs w:val="11"/>
                <w:color w:val="008000"/>
              </w:rPr>
              <w:t>(10)</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01/20/2009</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40"/>
              <w:spacing w:after="0"/>
              <w:rPr>
                <w:sz w:val="20"/>
                <w:szCs w:val="20"/>
                <w:color w:val="auto"/>
              </w:rPr>
            </w:pPr>
            <w:r>
              <w:rPr>
                <w:rFonts w:ascii="Arial" w:cs="Arial" w:eastAsia="Arial" w:hAnsi="Arial"/>
                <w:sz w:val="18"/>
                <w:szCs w:val="18"/>
                <w:color w:val="0000FF"/>
                <w:w w:val="88"/>
              </w:rPr>
              <w:t>5,000</w:t>
            </w:r>
          </w:p>
        </w:tc>
        <w:tc>
          <w:tcPr>
            <w:tcW w:w="880" w:type="dxa"/>
            <w:vAlign w:val="bottom"/>
          </w:tcPr>
          <w:p>
            <w:pPr>
              <w:jc w:val="center"/>
              <w:spacing w:after="0"/>
              <w:rPr>
                <w:sz w:val="20"/>
                <w:szCs w:val="20"/>
                <w:color w:val="auto"/>
              </w:rPr>
            </w:pPr>
            <w:r>
              <w:rPr>
                <w:rFonts w:ascii="Arial" w:cs="Arial" w:eastAsia="Arial" w:hAnsi="Arial"/>
                <w:sz w:val="18"/>
                <w:szCs w:val="18"/>
                <w:color w:val="0000FF"/>
                <w:w w:val="91"/>
              </w:rPr>
              <w:t>24.9</w:t>
            </w:r>
          </w:p>
        </w:tc>
        <w:tc>
          <w:tcPr>
            <w:tcW w:w="880" w:type="dxa"/>
            <w:vAlign w:val="bottom"/>
          </w:tcPr>
          <w:p>
            <w:pPr>
              <w:ind w:left="440"/>
              <w:spacing w:after="0"/>
              <w:rPr>
                <w:sz w:val="20"/>
                <w:szCs w:val="20"/>
                <w:color w:val="auto"/>
              </w:rPr>
            </w:pPr>
            <w:r>
              <w:rPr>
                <w:rFonts w:ascii="Arial" w:cs="Arial" w:eastAsia="Arial" w:hAnsi="Arial"/>
                <w:sz w:val="18"/>
                <w:szCs w:val="18"/>
                <w:color w:val="0000FF"/>
              </w:rPr>
              <w:t>I</w:t>
            </w:r>
          </w:p>
        </w:tc>
        <w:tc>
          <w:tcPr>
            <w:tcW w:w="1640" w:type="dxa"/>
            <w:vAlign w:val="bottom"/>
            <w:gridSpan w:val="2"/>
          </w:tcPr>
          <w:p>
            <w:pPr>
              <w:ind w:left="100"/>
              <w:spacing w:after="0"/>
              <w:rPr>
                <w:sz w:val="20"/>
                <w:szCs w:val="20"/>
                <w:color w:val="auto"/>
              </w:rPr>
            </w:pPr>
            <w:r>
              <w:rPr>
                <w:rFonts w:ascii="Arial" w:cs="Arial" w:eastAsia="Arial" w:hAnsi="Arial"/>
                <w:sz w:val="18"/>
                <w:szCs w:val="18"/>
                <w:color w:val="0000FF"/>
              </w:rPr>
              <w:t>By Spouse</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NQ Stock Option (right to buy)</w:t>
            </w:r>
          </w:p>
        </w:tc>
        <w:tc>
          <w:tcPr>
            <w:tcW w:w="880" w:type="dxa"/>
            <w:vAlign w:val="bottom"/>
          </w:tcPr>
          <w:p>
            <w:pPr>
              <w:jc w:val="right"/>
              <w:ind w:right="279"/>
              <w:spacing w:after="0"/>
              <w:rPr>
                <w:sz w:val="20"/>
                <w:szCs w:val="20"/>
                <w:color w:val="auto"/>
              </w:rPr>
            </w:pPr>
            <w:r>
              <w:rPr>
                <w:rFonts w:ascii="Arial" w:cs="Arial" w:eastAsia="Arial" w:hAnsi="Arial"/>
                <w:sz w:val="11"/>
                <w:szCs w:val="11"/>
                <w:color w:val="008000"/>
              </w:rPr>
              <w:t>(11)</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01/16/2012</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40"/>
              <w:spacing w:after="0"/>
              <w:rPr>
                <w:sz w:val="20"/>
                <w:szCs w:val="20"/>
                <w:color w:val="auto"/>
              </w:rPr>
            </w:pPr>
            <w:r>
              <w:rPr>
                <w:rFonts w:ascii="Arial" w:cs="Arial" w:eastAsia="Arial" w:hAnsi="Arial"/>
                <w:sz w:val="18"/>
                <w:szCs w:val="18"/>
                <w:color w:val="0000FF"/>
                <w:w w:val="88"/>
              </w:rPr>
              <w:t>8,000</w:t>
            </w:r>
          </w:p>
        </w:tc>
        <w:tc>
          <w:tcPr>
            <w:tcW w:w="880" w:type="dxa"/>
            <w:vAlign w:val="bottom"/>
          </w:tcPr>
          <w:p>
            <w:pPr>
              <w:jc w:val="center"/>
              <w:spacing w:after="0"/>
              <w:rPr>
                <w:sz w:val="20"/>
                <w:szCs w:val="20"/>
                <w:color w:val="auto"/>
              </w:rPr>
            </w:pPr>
            <w:r>
              <w:rPr>
                <w:rFonts w:ascii="Arial" w:cs="Arial" w:eastAsia="Arial" w:hAnsi="Arial"/>
                <w:sz w:val="18"/>
                <w:szCs w:val="18"/>
                <w:color w:val="0000FF"/>
                <w:w w:val="91"/>
              </w:rPr>
              <w:t>26.5</w:t>
            </w:r>
          </w:p>
        </w:tc>
        <w:tc>
          <w:tcPr>
            <w:tcW w:w="880" w:type="dxa"/>
            <w:vAlign w:val="bottom"/>
          </w:tcPr>
          <w:p>
            <w:pPr>
              <w:ind w:left="440"/>
              <w:spacing w:after="0"/>
              <w:rPr>
                <w:sz w:val="20"/>
                <w:szCs w:val="20"/>
                <w:color w:val="auto"/>
              </w:rPr>
            </w:pPr>
            <w:r>
              <w:rPr>
                <w:rFonts w:ascii="Arial" w:cs="Arial" w:eastAsia="Arial" w:hAnsi="Arial"/>
                <w:sz w:val="18"/>
                <w:szCs w:val="18"/>
                <w:color w:val="0000FF"/>
              </w:rPr>
              <w:t>I</w:t>
            </w:r>
          </w:p>
        </w:tc>
        <w:tc>
          <w:tcPr>
            <w:tcW w:w="1640" w:type="dxa"/>
            <w:vAlign w:val="bottom"/>
            <w:gridSpan w:val="2"/>
          </w:tcPr>
          <w:p>
            <w:pPr>
              <w:ind w:left="100"/>
              <w:spacing w:after="0"/>
              <w:rPr>
                <w:sz w:val="20"/>
                <w:szCs w:val="20"/>
                <w:color w:val="auto"/>
              </w:rPr>
            </w:pPr>
            <w:r>
              <w:rPr>
                <w:rFonts w:ascii="Arial" w:cs="Arial" w:eastAsia="Arial" w:hAnsi="Arial"/>
                <w:sz w:val="18"/>
                <w:szCs w:val="18"/>
                <w:color w:val="0000FF"/>
              </w:rPr>
              <w:t>By Spouse</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NQ Stock Option (right to buy)</w:t>
            </w:r>
          </w:p>
        </w:tc>
        <w:tc>
          <w:tcPr>
            <w:tcW w:w="880" w:type="dxa"/>
            <w:vAlign w:val="bottom"/>
          </w:tcPr>
          <w:p>
            <w:pPr>
              <w:jc w:val="right"/>
              <w:ind w:right="279"/>
              <w:spacing w:after="0"/>
              <w:rPr>
                <w:sz w:val="20"/>
                <w:szCs w:val="20"/>
                <w:color w:val="auto"/>
              </w:rPr>
            </w:pPr>
            <w:r>
              <w:rPr>
                <w:rFonts w:ascii="Arial" w:cs="Arial" w:eastAsia="Arial" w:hAnsi="Arial"/>
                <w:sz w:val="11"/>
                <w:szCs w:val="11"/>
                <w:color w:val="008000"/>
              </w:rPr>
              <w:t>(12)</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02/21/2012</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40"/>
              <w:spacing w:after="0"/>
              <w:rPr>
                <w:sz w:val="20"/>
                <w:szCs w:val="20"/>
                <w:color w:val="auto"/>
              </w:rPr>
            </w:pPr>
            <w:r>
              <w:rPr>
                <w:rFonts w:ascii="Arial" w:cs="Arial" w:eastAsia="Arial" w:hAnsi="Arial"/>
                <w:sz w:val="18"/>
                <w:szCs w:val="18"/>
                <w:color w:val="0000FF"/>
                <w:w w:val="93"/>
              </w:rPr>
              <w:t>100</w:t>
            </w:r>
          </w:p>
        </w:tc>
        <w:tc>
          <w:tcPr>
            <w:tcW w:w="880" w:type="dxa"/>
            <w:vAlign w:val="bottom"/>
          </w:tcPr>
          <w:p>
            <w:pPr>
              <w:jc w:val="center"/>
              <w:spacing w:after="0"/>
              <w:rPr>
                <w:sz w:val="20"/>
                <w:szCs w:val="20"/>
                <w:color w:val="auto"/>
              </w:rPr>
            </w:pPr>
            <w:r>
              <w:rPr>
                <w:rFonts w:ascii="Arial" w:cs="Arial" w:eastAsia="Arial" w:hAnsi="Arial"/>
                <w:sz w:val="18"/>
                <w:szCs w:val="18"/>
                <w:color w:val="0000FF"/>
                <w:w w:val="88"/>
              </w:rPr>
              <w:t>29.19</w:t>
            </w:r>
          </w:p>
        </w:tc>
        <w:tc>
          <w:tcPr>
            <w:tcW w:w="880" w:type="dxa"/>
            <w:vAlign w:val="bottom"/>
          </w:tcPr>
          <w:p>
            <w:pPr>
              <w:ind w:left="440"/>
              <w:spacing w:after="0"/>
              <w:rPr>
                <w:sz w:val="20"/>
                <w:szCs w:val="20"/>
                <w:color w:val="auto"/>
              </w:rPr>
            </w:pPr>
            <w:r>
              <w:rPr>
                <w:rFonts w:ascii="Arial" w:cs="Arial" w:eastAsia="Arial" w:hAnsi="Arial"/>
                <w:sz w:val="18"/>
                <w:szCs w:val="18"/>
                <w:color w:val="0000FF"/>
              </w:rPr>
              <w:t>I</w:t>
            </w:r>
          </w:p>
        </w:tc>
        <w:tc>
          <w:tcPr>
            <w:tcW w:w="1640" w:type="dxa"/>
            <w:vAlign w:val="bottom"/>
            <w:gridSpan w:val="2"/>
          </w:tcPr>
          <w:p>
            <w:pPr>
              <w:ind w:left="100"/>
              <w:spacing w:after="0"/>
              <w:rPr>
                <w:sz w:val="20"/>
                <w:szCs w:val="20"/>
                <w:color w:val="auto"/>
              </w:rPr>
            </w:pPr>
            <w:r>
              <w:rPr>
                <w:rFonts w:ascii="Arial" w:cs="Arial" w:eastAsia="Arial" w:hAnsi="Arial"/>
                <w:sz w:val="18"/>
                <w:szCs w:val="18"/>
                <w:color w:val="0000FF"/>
              </w:rPr>
              <w:t>By Spouse</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NQ Stock Option (right to buy)</w:t>
            </w:r>
          </w:p>
        </w:tc>
        <w:tc>
          <w:tcPr>
            <w:tcW w:w="880" w:type="dxa"/>
            <w:vAlign w:val="bottom"/>
          </w:tcPr>
          <w:p>
            <w:pPr>
              <w:jc w:val="right"/>
              <w:ind w:right="279"/>
              <w:spacing w:after="0"/>
              <w:rPr>
                <w:sz w:val="20"/>
                <w:szCs w:val="20"/>
                <w:color w:val="auto"/>
              </w:rPr>
            </w:pPr>
            <w:r>
              <w:rPr>
                <w:rFonts w:ascii="Arial" w:cs="Arial" w:eastAsia="Arial" w:hAnsi="Arial"/>
                <w:sz w:val="11"/>
                <w:szCs w:val="11"/>
                <w:color w:val="008000"/>
              </w:rPr>
              <w:t>(13)</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01/14/2014</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40"/>
              <w:spacing w:after="0"/>
              <w:rPr>
                <w:sz w:val="20"/>
                <w:szCs w:val="20"/>
                <w:color w:val="auto"/>
              </w:rPr>
            </w:pPr>
            <w:r>
              <w:rPr>
                <w:rFonts w:ascii="Arial" w:cs="Arial" w:eastAsia="Arial" w:hAnsi="Arial"/>
                <w:sz w:val="18"/>
                <w:szCs w:val="18"/>
                <w:color w:val="0000FF"/>
                <w:w w:val="87"/>
              </w:rPr>
              <w:t>10,000</w:t>
            </w:r>
          </w:p>
        </w:tc>
        <w:tc>
          <w:tcPr>
            <w:tcW w:w="880" w:type="dxa"/>
            <w:vAlign w:val="bottom"/>
          </w:tcPr>
          <w:p>
            <w:pPr>
              <w:jc w:val="center"/>
              <w:spacing w:after="0"/>
              <w:rPr>
                <w:sz w:val="20"/>
                <w:szCs w:val="20"/>
                <w:color w:val="auto"/>
              </w:rPr>
            </w:pPr>
            <w:r>
              <w:rPr>
                <w:rFonts w:ascii="Arial" w:cs="Arial" w:eastAsia="Arial" w:hAnsi="Arial"/>
                <w:sz w:val="18"/>
                <w:szCs w:val="18"/>
                <w:color w:val="0000FF"/>
                <w:w w:val="88"/>
              </w:rPr>
              <w:t>32.39</w:t>
            </w:r>
          </w:p>
        </w:tc>
        <w:tc>
          <w:tcPr>
            <w:tcW w:w="880" w:type="dxa"/>
            <w:vAlign w:val="bottom"/>
          </w:tcPr>
          <w:p>
            <w:pPr>
              <w:ind w:left="440"/>
              <w:spacing w:after="0"/>
              <w:rPr>
                <w:sz w:val="20"/>
                <w:szCs w:val="20"/>
                <w:color w:val="auto"/>
              </w:rPr>
            </w:pPr>
            <w:r>
              <w:rPr>
                <w:rFonts w:ascii="Arial" w:cs="Arial" w:eastAsia="Arial" w:hAnsi="Arial"/>
                <w:sz w:val="18"/>
                <w:szCs w:val="18"/>
                <w:color w:val="0000FF"/>
              </w:rPr>
              <w:t>I</w:t>
            </w:r>
          </w:p>
        </w:tc>
        <w:tc>
          <w:tcPr>
            <w:tcW w:w="1640" w:type="dxa"/>
            <w:vAlign w:val="bottom"/>
            <w:gridSpan w:val="2"/>
          </w:tcPr>
          <w:p>
            <w:pPr>
              <w:ind w:left="100"/>
              <w:spacing w:after="0"/>
              <w:rPr>
                <w:sz w:val="20"/>
                <w:szCs w:val="20"/>
                <w:color w:val="auto"/>
              </w:rPr>
            </w:pPr>
            <w:r>
              <w:rPr>
                <w:rFonts w:ascii="Arial" w:cs="Arial" w:eastAsia="Arial" w:hAnsi="Arial"/>
                <w:sz w:val="18"/>
                <w:szCs w:val="18"/>
                <w:color w:val="0000FF"/>
              </w:rPr>
              <w:t>By Spouse</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NQ Stock Option (right to buy)</w:t>
            </w:r>
          </w:p>
        </w:tc>
        <w:tc>
          <w:tcPr>
            <w:tcW w:w="880" w:type="dxa"/>
            <w:vAlign w:val="bottom"/>
          </w:tcPr>
          <w:p>
            <w:pPr>
              <w:jc w:val="right"/>
              <w:ind w:right="279"/>
              <w:spacing w:after="0"/>
              <w:rPr>
                <w:sz w:val="20"/>
                <w:szCs w:val="20"/>
                <w:color w:val="auto"/>
              </w:rPr>
            </w:pPr>
            <w:r>
              <w:rPr>
                <w:rFonts w:ascii="Arial" w:cs="Arial" w:eastAsia="Arial" w:hAnsi="Arial"/>
                <w:sz w:val="11"/>
                <w:szCs w:val="11"/>
                <w:color w:val="008000"/>
              </w:rPr>
              <w:t>(14)</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01/19/2016</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40"/>
              <w:spacing w:after="0"/>
              <w:rPr>
                <w:sz w:val="20"/>
                <w:szCs w:val="20"/>
                <w:color w:val="auto"/>
              </w:rPr>
            </w:pPr>
            <w:r>
              <w:rPr>
                <w:rFonts w:ascii="Arial" w:cs="Arial" w:eastAsia="Arial" w:hAnsi="Arial"/>
                <w:sz w:val="18"/>
                <w:szCs w:val="18"/>
                <w:color w:val="0000FF"/>
                <w:w w:val="88"/>
              </w:rPr>
              <w:t>6,500</w:t>
            </w:r>
          </w:p>
        </w:tc>
        <w:tc>
          <w:tcPr>
            <w:tcW w:w="880" w:type="dxa"/>
            <w:vAlign w:val="bottom"/>
          </w:tcPr>
          <w:p>
            <w:pPr>
              <w:jc w:val="center"/>
              <w:spacing w:after="0"/>
              <w:rPr>
                <w:sz w:val="20"/>
                <w:szCs w:val="20"/>
                <w:color w:val="auto"/>
              </w:rPr>
            </w:pPr>
            <w:r>
              <w:rPr>
                <w:rFonts w:ascii="Arial" w:cs="Arial" w:eastAsia="Arial" w:hAnsi="Arial"/>
                <w:sz w:val="18"/>
                <w:szCs w:val="18"/>
                <w:color w:val="0000FF"/>
                <w:w w:val="88"/>
              </w:rPr>
              <w:t>32.55</w:t>
            </w:r>
          </w:p>
        </w:tc>
        <w:tc>
          <w:tcPr>
            <w:tcW w:w="880" w:type="dxa"/>
            <w:vAlign w:val="bottom"/>
          </w:tcPr>
          <w:p>
            <w:pPr>
              <w:ind w:left="440"/>
              <w:spacing w:after="0"/>
              <w:rPr>
                <w:sz w:val="20"/>
                <w:szCs w:val="20"/>
                <w:color w:val="auto"/>
              </w:rPr>
            </w:pPr>
            <w:r>
              <w:rPr>
                <w:rFonts w:ascii="Arial" w:cs="Arial" w:eastAsia="Arial" w:hAnsi="Arial"/>
                <w:sz w:val="18"/>
                <w:szCs w:val="18"/>
                <w:color w:val="0000FF"/>
              </w:rPr>
              <w:t>I</w:t>
            </w:r>
          </w:p>
        </w:tc>
        <w:tc>
          <w:tcPr>
            <w:tcW w:w="1640" w:type="dxa"/>
            <w:vAlign w:val="bottom"/>
            <w:gridSpan w:val="2"/>
          </w:tcPr>
          <w:p>
            <w:pPr>
              <w:ind w:left="100"/>
              <w:spacing w:after="0"/>
              <w:rPr>
                <w:sz w:val="20"/>
                <w:szCs w:val="20"/>
                <w:color w:val="auto"/>
              </w:rPr>
            </w:pPr>
            <w:r>
              <w:rPr>
                <w:rFonts w:ascii="Arial" w:cs="Arial" w:eastAsia="Arial" w:hAnsi="Arial"/>
                <w:sz w:val="18"/>
                <w:szCs w:val="18"/>
                <w:color w:val="0000FF"/>
              </w:rPr>
              <w:t>By Spouse</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NQ Stock Option (right to buy)</w:t>
            </w:r>
          </w:p>
        </w:tc>
        <w:tc>
          <w:tcPr>
            <w:tcW w:w="880" w:type="dxa"/>
            <w:vAlign w:val="bottom"/>
          </w:tcPr>
          <w:p>
            <w:pPr>
              <w:jc w:val="right"/>
              <w:ind w:right="279"/>
              <w:spacing w:after="0"/>
              <w:rPr>
                <w:sz w:val="20"/>
                <w:szCs w:val="20"/>
                <w:color w:val="auto"/>
              </w:rPr>
            </w:pPr>
            <w:r>
              <w:rPr>
                <w:rFonts w:ascii="Arial" w:cs="Arial" w:eastAsia="Arial" w:hAnsi="Arial"/>
                <w:sz w:val="11"/>
                <w:szCs w:val="11"/>
                <w:color w:val="008000"/>
              </w:rPr>
              <w:t>(16)</w:t>
            </w:r>
          </w:p>
        </w:tc>
        <w:tc>
          <w:tcPr>
            <w:tcW w:w="800" w:type="dxa"/>
            <w:vAlign w:val="bottom"/>
          </w:tcPr>
          <w:p>
            <w:pPr>
              <w:jc w:val="center"/>
              <w:spacing w:after="0"/>
              <w:rPr>
                <w:sz w:val="20"/>
                <w:szCs w:val="20"/>
                <w:color w:val="auto"/>
              </w:rPr>
            </w:pPr>
            <w:r>
              <w:rPr>
                <w:rFonts w:ascii="Arial" w:cs="Arial" w:eastAsia="Arial" w:hAnsi="Arial"/>
                <w:sz w:val="14"/>
                <w:szCs w:val="14"/>
                <w:color w:val="0000FF"/>
                <w:w w:val="85"/>
              </w:rPr>
              <w:t>07/31/2011</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40"/>
              <w:spacing w:after="0"/>
              <w:rPr>
                <w:sz w:val="20"/>
                <w:szCs w:val="20"/>
                <w:color w:val="auto"/>
              </w:rPr>
            </w:pPr>
            <w:r>
              <w:rPr>
                <w:rFonts w:ascii="Arial" w:cs="Arial" w:eastAsia="Arial" w:hAnsi="Arial"/>
                <w:sz w:val="18"/>
                <w:szCs w:val="18"/>
                <w:color w:val="0000FF"/>
                <w:w w:val="88"/>
              </w:rPr>
              <w:t>6,000</w:t>
            </w:r>
          </w:p>
        </w:tc>
        <w:tc>
          <w:tcPr>
            <w:tcW w:w="880" w:type="dxa"/>
            <w:vAlign w:val="bottom"/>
          </w:tcPr>
          <w:p>
            <w:pPr>
              <w:jc w:val="center"/>
              <w:spacing w:after="0"/>
              <w:rPr>
                <w:sz w:val="20"/>
                <w:szCs w:val="20"/>
                <w:color w:val="auto"/>
              </w:rPr>
            </w:pPr>
            <w:r>
              <w:rPr>
                <w:rFonts w:ascii="Arial" w:cs="Arial" w:eastAsia="Arial" w:hAnsi="Arial"/>
                <w:sz w:val="18"/>
                <w:szCs w:val="18"/>
                <w:color w:val="0000FF"/>
                <w:w w:val="88"/>
              </w:rPr>
              <w:t>35.13</w:t>
            </w:r>
          </w:p>
        </w:tc>
        <w:tc>
          <w:tcPr>
            <w:tcW w:w="880" w:type="dxa"/>
            <w:vAlign w:val="bottom"/>
          </w:tcPr>
          <w:p>
            <w:pPr>
              <w:ind w:left="440"/>
              <w:spacing w:after="0"/>
              <w:rPr>
                <w:sz w:val="20"/>
                <w:szCs w:val="20"/>
                <w:color w:val="auto"/>
              </w:rPr>
            </w:pPr>
            <w:r>
              <w:rPr>
                <w:rFonts w:ascii="Arial" w:cs="Arial" w:eastAsia="Arial" w:hAnsi="Arial"/>
                <w:sz w:val="18"/>
                <w:szCs w:val="18"/>
                <w:color w:val="0000FF"/>
              </w:rPr>
              <w:t>I</w:t>
            </w:r>
          </w:p>
        </w:tc>
        <w:tc>
          <w:tcPr>
            <w:tcW w:w="1640" w:type="dxa"/>
            <w:vAlign w:val="bottom"/>
            <w:gridSpan w:val="2"/>
          </w:tcPr>
          <w:p>
            <w:pPr>
              <w:ind w:left="100"/>
              <w:spacing w:after="0"/>
              <w:rPr>
                <w:sz w:val="20"/>
                <w:szCs w:val="20"/>
                <w:color w:val="auto"/>
              </w:rPr>
            </w:pPr>
            <w:r>
              <w:rPr>
                <w:rFonts w:ascii="Arial" w:cs="Arial" w:eastAsia="Arial" w:hAnsi="Arial"/>
                <w:sz w:val="18"/>
                <w:szCs w:val="18"/>
                <w:color w:val="0000FF"/>
              </w:rPr>
              <w:t>By Spouse</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NQ Stock Option (right to buy)</w:t>
            </w:r>
          </w:p>
        </w:tc>
        <w:tc>
          <w:tcPr>
            <w:tcW w:w="880" w:type="dxa"/>
            <w:vAlign w:val="bottom"/>
          </w:tcPr>
          <w:p>
            <w:pPr>
              <w:jc w:val="right"/>
              <w:ind w:right="279"/>
              <w:spacing w:after="0"/>
              <w:rPr>
                <w:sz w:val="20"/>
                <w:szCs w:val="20"/>
                <w:color w:val="auto"/>
              </w:rPr>
            </w:pPr>
            <w:r>
              <w:rPr>
                <w:rFonts w:ascii="Arial" w:cs="Arial" w:eastAsia="Arial" w:hAnsi="Arial"/>
                <w:sz w:val="11"/>
                <w:szCs w:val="11"/>
                <w:color w:val="008000"/>
              </w:rPr>
              <w:t>(17)</w:t>
            </w:r>
          </w:p>
        </w:tc>
        <w:tc>
          <w:tcPr>
            <w:tcW w:w="800" w:type="dxa"/>
            <w:vAlign w:val="bottom"/>
          </w:tcPr>
          <w:p>
            <w:pPr>
              <w:jc w:val="center"/>
              <w:spacing w:after="0"/>
              <w:rPr>
                <w:sz w:val="20"/>
                <w:szCs w:val="20"/>
                <w:color w:val="auto"/>
              </w:rPr>
            </w:pPr>
            <w:r>
              <w:rPr>
                <w:rFonts w:ascii="Arial" w:cs="Arial" w:eastAsia="Arial" w:hAnsi="Arial"/>
                <w:sz w:val="14"/>
                <w:szCs w:val="14"/>
                <w:color w:val="0000FF"/>
                <w:w w:val="85"/>
              </w:rPr>
              <w:t>01/17/2011</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40"/>
              <w:spacing w:after="0"/>
              <w:rPr>
                <w:sz w:val="20"/>
                <w:szCs w:val="20"/>
                <w:color w:val="auto"/>
              </w:rPr>
            </w:pPr>
            <w:r>
              <w:rPr>
                <w:rFonts w:ascii="Arial" w:cs="Arial" w:eastAsia="Arial" w:hAnsi="Arial"/>
                <w:sz w:val="18"/>
                <w:szCs w:val="18"/>
                <w:color w:val="0000FF"/>
                <w:w w:val="88"/>
              </w:rPr>
              <w:t>5,000</w:t>
            </w:r>
          </w:p>
        </w:tc>
        <w:tc>
          <w:tcPr>
            <w:tcW w:w="880" w:type="dxa"/>
            <w:vAlign w:val="bottom"/>
          </w:tcPr>
          <w:p>
            <w:pPr>
              <w:jc w:val="center"/>
              <w:spacing w:after="0"/>
              <w:rPr>
                <w:sz w:val="20"/>
                <w:szCs w:val="20"/>
                <w:color w:val="auto"/>
              </w:rPr>
            </w:pPr>
            <w:r>
              <w:rPr>
                <w:rFonts w:ascii="Arial" w:cs="Arial" w:eastAsia="Arial" w:hAnsi="Arial"/>
                <w:sz w:val="18"/>
                <w:szCs w:val="18"/>
                <w:color w:val="0000FF"/>
                <w:w w:val="88"/>
              </w:rPr>
              <w:t>50.38</w:t>
            </w:r>
          </w:p>
        </w:tc>
        <w:tc>
          <w:tcPr>
            <w:tcW w:w="880" w:type="dxa"/>
            <w:vAlign w:val="bottom"/>
          </w:tcPr>
          <w:p>
            <w:pPr>
              <w:ind w:left="440"/>
              <w:spacing w:after="0"/>
              <w:rPr>
                <w:sz w:val="20"/>
                <w:szCs w:val="20"/>
                <w:color w:val="auto"/>
              </w:rPr>
            </w:pPr>
            <w:r>
              <w:rPr>
                <w:rFonts w:ascii="Arial" w:cs="Arial" w:eastAsia="Arial" w:hAnsi="Arial"/>
                <w:sz w:val="18"/>
                <w:szCs w:val="18"/>
                <w:color w:val="0000FF"/>
              </w:rPr>
              <w:t>I</w:t>
            </w:r>
          </w:p>
        </w:tc>
        <w:tc>
          <w:tcPr>
            <w:tcW w:w="1640" w:type="dxa"/>
            <w:vAlign w:val="bottom"/>
            <w:gridSpan w:val="2"/>
          </w:tcPr>
          <w:p>
            <w:pPr>
              <w:ind w:left="100"/>
              <w:spacing w:after="0"/>
              <w:rPr>
                <w:sz w:val="20"/>
                <w:szCs w:val="20"/>
                <w:color w:val="auto"/>
              </w:rPr>
            </w:pPr>
            <w:r>
              <w:rPr>
                <w:rFonts w:ascii="Arial" w:cs="Arial" w:eastAsia="Arial" w:hAnsi="Arial"/>
                <w:sz w:val="18"/>
                <w:szCs w:val="18"/>
                <w:color w:val="0000FF"/>
              </w:rPr>
              <w:t>By Spouse</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NQ Stock Option (right to buy)</w:t>
            </w:r>
          </w:p>
        </w:tc>
        <w:tc>
          <w:tcPr>
            <w:tcW w:w="880" w:type="dxa"/>
            <w:vAlign w:val="bottom"/>
          </w:tcPr>
          <w:p>
            <w:pPr>
              <w:jc w:val="right"/>
              <w:ind w:right="279"/>
              <w:spacing w:after="0"/>
              <w:rPr>
                <w:sz w:val="20"/>
                <w:szCs w:val="20"/>
                <w:color w:val="auto"/>
              </w:rPr>
            </w:pPr>
            <w:r>
              <w:rPr>
                <w:rFonts w:ascii="Arial" w:cs="Arial" w:eastAsia="Arial" w:hAnsi="Arial"/>
                <w:sz w:val="11"/>
                <w:szCs w:val="11"/>
                <w:color w:val="008000"/>
              </w:rPr>
              <w:t>(18)</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01/19/2010</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40"/>
              <w:spacing w:after="0"/>
              <w:rPr>
                <w:sz w:val="20"/>
                <w:szCs w:val="20"/>
                <w:color w:val="auto"/>
              </w:rPr>
            </w:pPr>
            <w:r>
              <w:rPr>
                <w:rFonts w:ascii="Arial" w:cs="Arial" w:eastAsia="Arial" w:hAnsi="Arial"/>
                <w:sz w:val="18"/>
                <w:szCs w:val="18"/>
                <w:color w:val="0000FF"/>
                <w:w w:val="88"/>
              </w:rPr>
              <w:t>7,000</w:t>
            </w:r>
          </w:p>
        </w:tc>
        <w:tc>
          <w:tcPr>
            <w:tcW w:w="880" w:type="dxa"/>
            <w:vAlign w:val="bottom"/>
          </w:tcPr>
          <w:p>
            <w:pPr>
              <w:jc w:val="center"/>
              <w:spacing w:after="0"/>
              <w:rPr>
                <w:sz w:val="20"/>
                <w:szCs w:val="20"/>
                <w:color w:val="auto"/>
              </w:rPr>
            </w:pPr>
            <w:r>
              <w:rPr>
                <w:rFonts w:ascii="Arial" w:cs="Arial" w:eastAsia="Arial" w:hAnsi="Arial"/>
                <w:sz w:val="18"/>
                <w:szCs w:val="18"/>
                <w:color w:val="0000FF"/>
                <w:w w:val="88"/>
              </w:rPr>
              <w:t>55.22</w:t>
            </w:r>
          </w:p>
        </w:tc>
        <w:tc>
          <w:tcPr>
            <w:tcW w:w="880" w:type="dxa"/>
            <w:vAlign w:val="bottom"/>
          </w:tcPr>
          <w:p>
            <w:pPr>
              <w:ind w:left="440"/>
              <w:spacing w:after="0"/>
              <w:rPr>
                <w:sz w:val="20"/>
                <w:szCs w:val="20"/>
                <w:color w:val="auto"/>
              </w:rPr>
            </w:pPr>
            <w:r>
              <w:rPr>
                <w:rFonts w:ascii="Arial" w:cs="Arial" w:eastAsia="Arial" w:hAnsi="Arial"/>
                <w:sz w:val="18"/>
                <w:szCs w:val="18"/>
                <w:color w:val="0000FF"/>
              </w:rPr>
              <w:t>I</w:t>
            </w:r>
          </w:p>
        </w:tc>
        <w:tc>
          <w:tcPr>
            <w:tcW w:w="1640" w:type="dxa"/>
            <w:vAlign w:val="bottom"/>
            <w:gridSpan w:val="2"/>
          </w:tcPr>
          <w:p>
            <w:pPr>
              <w:ind w:left="100"/>
              <w:spacing w:after="0"/>
              <w:rPr>
                <w:sz w:val="20"/>
                <w:szCs w:val="20"/>
                <w:color w:val="auto"/>
              </w:rPr>
            </w:pPr>
            <w:r>
              <w:rPr>
                <w:rFonts w:ascii="Arial" w:cs="Arial" w:eastAsia="Arial" w:hAnsi="Arial"/>
                <w:sz w:val="18"/>
                <w:szCs w:val="18"/>
                <w:color w:val="0000FF"/>
              </w:rPr>
              <w:t>By Spouse</w:t>
            </w: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6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33,400 shares subject to terms of restricted stock units awarded under the 2000 Long-Term Incentive Plan.</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Beneficial ownership by reporting person disclaimed.</w:t>
      </w:r>
    </w:p>
    <w:p>
      <w:pPr>
        <w:spacing w:after="0" w:line="41" w:lineRule="exact"/>
        <w:rPr>
          <w:rFonts w:ascii="Arial" w:cs="Arial" w:eastAsia="Arial" w:hAnsi="Arial"/>
          <w:sz w:val="14"/>
          <w:szCs w:val="14"/>
          <w:color w:val="008000"/>
        </w:rPr>
      </w:pPr>
    </w:p>
    <w:p>
      <w:pPr>
        <w:ind w:left="40" w:right="1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Estimated shares attributable to TI Universal Profit Sharing account as of 8-1-06. (Interests in this account are denominated in units. Consequently, share amount shown is an estimate.) Beneficial ownership by reporting person disclaimed.</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Estimated shares attributable to TI 401(k) Account as of 8-1-06. (Interests in this account are denominated in units. Consequently, share amount shown is an estimate.)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Estimated shares attributable to TI Universal Profit Sharing account as of 8-1-06. (Interests in this account are denominated in units. Consequently, share amount shown is an estimate.)</w:t>
      </w:r>
    </w:p>
    <w:p>
      <w:pPr>
        <w:spacing w:after="0" w:line="64" w:lineRule="exact"/>
        <w:rPr>
          <w:rFonts w:ascii="Arial" w:cs="Arial" w:eastAsia="Arial" w:hAnsi="Arial"/>
          <w:sz w:val="12"/>
          <w:szCs w:val="12"/>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option becomes exercisable in four equal annual installments beginning on January 14, 1999.</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option becomes exercisable in four equal annual installments beginning on January 15, 2004.</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option becomes exercisable in three annual installments beginning on February 20, 2005.</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option becomes exercisable in four equal annual installments beginning on January 20, 2006.</w:t>
      </w:r>
    </w:p>
    <w:p>
      <w:pPr>
        <w:spacing w:after="0" w:line="41" w:lineRule="exact"/>
        <w:rPr>
          <w:rFonts w:ascii="Arial" w:cs="Arial" w:eastAsia="Arial" w:hAnsi="Arial"/>
          <w:sz w:val="14"/>
          <w:szCs w:val="14"/>
          <w:color w:val="008000"/>
        </w:rPr>
      </w:pPr>
    </w:p>
    <w:p>
      <w:pPr>
        <w:ind w:left="260" w:hanging="211"/>
        <w:spacing w:after="0"/>
        <w:tabs>
          <w:tab w:leader="none" w:pos="2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option becomes exercisable in four equal annual installments beginning on January 20, 2000.</w:t>
      </w:r>
    </w:p>
    <w:p>
      <w:pPr>
        <w:spacing w:after="0" w:line="41" w:lineRule="exact"/>
        <w:rPr>
          <w:rFonts w:ascii="Arial" w:cs="Arial" w:eastAsia="Arial" w:hAnsi="Arial"/>
          <w:sz w:val="14"/>
          <w:szCs w:val="14"/>
          <w:color w:val="008000"/>
        </w:rPr>
      </w:pPr>
    </w:p>
    <w:p>
      <w:pPr>
        <w:ind w:left="240" w:hanging="191"/>
        <w:spacing w:after="0"/>
        <w:tabs>
          <w:tab w:leader="none" w:pos="24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option becomes exercisable in four equal annual installments beginning on January 16, 2003.</w:t>
      </w:r>
    </w:p>
    <w:p>
      <w:pPr>
        <w:spacing w:after="0" w:line="64" w:lineRule="exact"/>
        <w:rPr>
          <w:rFonts w:ascii="Arial" w:cs="Arial" w:eastAsia="Arial" w:hAnsi="Arial"/>
          <w:sz w:val="12"/>
          <w:szCs w:val="12"/>
          <w:color w:val="008000"/>
        </w:rPr>
      </w:pPr>
    </w:p>
    <w:p>
      <w:pPr>
        <w:ind w:left="260" w:hanging="211"/>
        <w:spacing w:after="0"/>
        <w:tabs>
          <w:tab w:leader="none" w:pos="2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option became 100% exercisable on February 21, 2003.</w:t>
      </w:r>
    </w:p>
    <w:p>
      <w:pPr>
        <w:spacing w:after="0" w:line="41" w:lineRule="exact"/>
        <w:rPr>
          <w:rFonts w:ascii="Arial" w:cs="Arial" w:eastAsia="Arial" w:hAnsi="Arial"/>
          <w:sz w:val="14"/>
          <w:szCs w:val="14"/>
          <w:color w:val="008000"/>
        </w:rPr>
      </w:pPr>
    </w:p>
    <w:p>
      <w:pPr>
        <w:ind w:left="260" w:hanging="211"/>
        <w:spacing w:after="0"/>
        <w:tabs>
          <w:tab w:leader="none" w:pos="2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option becomes exercisable in four equal annual installments beginning on January 14, 2005.</w:t>
      </w:r>
    </w:p>
    <w:p>
      <w:pPr>
        <w:spacing w:after="0" w:line="41" w:lineRule="exact"/>
        <w:rPr>
          <w:rFonts w:ascii="Arial" w:cs="Arial" w:eastAsia="Arial" w:hAnsi="Arial"/>
          <w:sz w:val="14"/>
          <w:szCs w:val="14"/>
          <w:color w:val="008000"/>
        </w:rPr>
      </w:pPr>
    </w:p>
    <w:p>
      <w:pPr>
        <w:ind w:left="260" w:hanging="211"/>
        <w:spacing w:after="0"/>
        <w:tabs>
          <w:tab w:leader="none" w:pos="2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option becomes exercisable in four equal annual installments beginning on January 19, 2007.</w:t>
      </w:r>
    </w:p>
    <w:p>
      <w:pPr>
        <w:spacing w:after="0" w:line="41" w:lineRule="exact"/>
        <w:rPr>
          <w:rFonts w:ascii="Arial" w:cs="Arial" w:eastAsia="Arial" w:hAnsi="Arial"/>
          <w:sz w:val="14"/>
          <w:szCs w:val="14"/>
          <w:color w:val="008000"/>
        </w:rPr>
      </w:pPr>
    </w:p>
    <w:p>
      <w:pPr>
        <w:ind w:left="260" w:hanging="211"/>
        <w:spacing w:after="0"/>
        <w:tabs>
          <w:tab w:leader="none" w:pos="2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option becomes exercisable in four equal annual installments beginning on June 17, 2000.</w:t>
      </w:r>
    </w:p>
    <w:p>
      <w:pPr>
        <w:spacing w:after="0" w:line="41" w:lineRule="exact"/>
        <w:rPr>
          <w:rFonts w:ascii="Arial" w:cs="Arial" w:eastAsia="Arial" w:hAnsi="Arial"/>
          <w:sz w:val="14"/>
          <w:szCs w:val="14"/>
          <w:color w:val="008000"/>
        </w:rPr>
      </w:pPr>
    </w:p>
    <w:p>
      <w:pPr>
        <w:ind w:left="260" w:hanging="211"/>
        <w:spacing w:after="0"/>
        <w:tabs>
          <w:tab w:leader="none" w:pos="2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option becomes exercisable in four equal annual installments beginning on July 31, 2002.</w:t>
      </w:r>
    </w:p>
    <w:p>
      <w:pPr>
        <w:spacing w:after="0" w:line="41" w:lineRule="exact"/>
        <w:rPr>
          <w:rFonts w:ascii="Arial" w:cs="Arial" w:eastAsia="Arial" w:hAnsi="Arial"/>
          <w:sz w:val="14"/>
          <w:szCs w:val="14"/>
          <w:color w:val="008000"/>
        </w:rPr>
      </w:pPr>
    </w:p>
    <w:p>
      <w:pPr>
        <w:ind w:left="260" w:hanging="211"/>
        <w:spacing w:after="0"/>
        <w:tabs>
          <w:tab w:leader="none" w:pos="2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option becomes exercisable in four equal annual installments beginning on January 17, 2002.</w:t>
      </w:r>
    </w:p>
    <w:p>
      <w:pPr>
        <w:spacing w:after="0" w:line="41" w:lineRule="exact"/>
        <w:rPr>
          <w:rFonts w:ascii="Arial" w:cs="Arial" w:eastAsia="Arial" w:hAnsi="Arial"/>
          <w:sz w:val="14"/>
          <w:szCs w:val="14"/>
          <w:color w:val="008000"/>
        </w:rPr>
      </w:pPr>
    </w:p>
    <w:p>
      <w:pPr>
        <w:ind w:left="260" w:hanging="211"/>
        <w:spacing w:after="0"/>
        <w:tabs>
          <w:tab w:leader="none" w:pos="2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option becomes exercisable in four equal annual installments beginning on January 19, 2001.</w:t>
      </w:r>
    </w:p>
    <w:p>
      <w:pPr>
        <w:spacing w:after="0" w:line="41" w:lineRule="exact"/>
        <w:rPr>
          <w:rFonts w:ascii="Arial" w:cs="Arial" w:eastAsia="Arial" w:hAnsi="Arial"/>
          <w:sz w:val="14"/>
          <w:szCs w:val="14"/>
          <w:color w:val="008000"/>
        </w:rPr>
      </w:pPr>
    </w:p>
    <w:p>
      <w:pPr>
        <w:ind w:left="260" w:hanging="211"/>
        <w:spacing w:after="0"/>
        <w:tabs>
          <w:tab w:leader="none" w:pos="2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option becomes exercisable in four equal annual installments beginning on June 18, 1999.</w:t>
      </w:r>
    </w:p>
    <w:p>
      <w:pPr>
        <w:spacing w:after="0" w:line="41" w:lineRule="exact"/>
        <w:rPr>
          <w:rFonts w:ascii="Arial" w:cs="Arial" w:eastAsia="Arial" w:hAnsi="Arial"/>
          <w:sz w:val="14"/>
          <w:szCs w:val="14"/>
          <w:color w:val="008000"/>
        </w:rPr>
      </w:pPr>
    </w:p>
    <w:p>
      <w:pPr>
        <w:ind w:left="260" w:hanging="211"/>
        <w:spacing w:after="0"/>
        <w:tabs>
          <w:tab w:leader="none" w:pos="2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option becomes exercisable in four equal annual installments beginning on August 21, 2003.</w:t>
      </w:r>
    </w:p>
    <w:p>
      <w:pPr>
        <w:spacing w:after="0" w:line="4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580" w:type="dxa"/>
            <w:vAlign w:val="bottom"/>
            <w:tcBorders>
              <w:bottom w:val="single" w:sz="8" w:color="auto"/>
            </w:tcBorders>
          </w:tcPr>
          <w:p>
            <w:pPr>
              <w:spacing w:after="0"/>
              <w:rPr>
                <w:sz w:val="20"/>
                <w:szCs w:val="20"/>
                <w:color w:val="auto"/>
              </w:rPr>
            </w:pPr>
            <w:r>
              <w:rPr>
                <w:rFonts w:ascii="Arial" w:cs="Arial" w:eastAsia="Arial" w:hAnsi="Arial"/>
                <w:sz w:val="18"/>
                <w:szCs w:val="18"/>
                <w:color w:val="0000FF"/>
                <w:w w:val="94"/>
              </w:rPr>
              <w:t>DANIEL M. DRORY,</w:t>
            </w:r>
          </w:p>
        </w:tc>
        <w:tc>
          <w:tcPr>
            <w:tcW w:w="60" w:type="dxa"/>
            <w:vAlign w:val="bottom"/>
          </w:tcPr>
          <w:p>
            <w:pPr>
              <w:spacing w:after="0"/>
              <w:rPr>
                <w:sz w:val="18"/>
                <w:szCs w:val="18"/>
                <w:color w:val="auto"/>
              </w:rPr>
            </w:pPr>
          </w:p>
        </w:tc>
        <w:tc>
          <w:tcPr>
            <w:tcW w:w="1440" w:type="dxa"/>
            <w:vAlign w:val="bottom"/>
            <w:gridSpan w:val="2"/>
            <w:vMerge w:val="restart"/>
          </w:tcPr>
          <w:p>
            <w:pPr>
              <w:jc w:val="right"/>
              <w:spacing w:after="0"/>
              <w:rPr>
                <w:sz w:val="20"/>
                <w:szCs w:val="20"/>
                <w:color w:val="auto"/>
              </w:rPr>
            </w:pPr>
            <w:r>
              <w:rPr>
                <w:rFonts w:ascii="Arial" w:cs="Arial" w:eastAsia="Arial" w:hAnsi="Arial"/>
                <w:sz w:val="18"/>
                <w:szCs w:val="18"/>
                <w:color w:val="0000FF"/>
              </w:rPr>
              <w:t>08/11/2006</w:t>
            </w:r>
          </w:p>
        </w:tc>
        <w:tc>
          <w:tcPr>
            <w:tcW w:w="0" w:type="dxa"/>
            <w:vAlign w:val="bottom"/>
          </w:tcPr>
          <w:p>
            <w:pPr>
              <w:spacing w:after="0"/>
              <w:rPr>
                <w:sz w:val="1"/>
                <w:szCs w:val="1"/>
                <w:color w:val="auto"/>
              </w:rPr>
            </w:pPr>
          </w:p>
        </w:tc>
      </w:tr>
      <w:tr>
        <w:trPr>
          <w:trHeight w:val="88"/>
        </w:trPr>
        <w:tc>
          <w:tcPr>
            <w:tcW w:w="1640" w:type="dxa"/>
            <w:vAlign w:val="bottom"/>
            <w:gridSpan w:val="2"/>
            <w:vMerge w:val="restart"/>
          </w:tcPr>
          <w:p>
            <w:pPr>
              <w:spacing w:after="0" w:line="196" w:lineRule="exact"/>
              <w:rPr>
                <w:sz w:val="20"/>
                <w:szCs w:val="20"/>
                <w:color w:val="auto"/>
              </w:rPr>
            </w:pPr>
            <w:r>
              <w:rPr>
                <w:rFonts w:ascii="Arial" w:cs="Arial" w:eastAsia="Arial" w:hAnsi="Arial"/>
                <w:sz w:val="18"/>
                <w:szCs w:val="18"/>
                <w:color w:val="0000FF"/>
                <w:w w:val="93"/>
              </w:rPr>
              <w:t>ATTORNEY IN FACT</w:t>
            </w:r>
          </w:p>
        </w:tc>
        <w:tc>
          <w:tcPr>
            <w:tcW w:w="14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640" w:type="dxa"/>
            <w:vAlign w:val="bottom"/>
            <w:tcBorders>
              <w:bottom w:val="single" w:sz="8" w:color="auto"/>
            </w:tcBorders>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3080" w:type="dxa"/>
            <w:vAlign w:val="bottom"/>
            <w:gridSpan w:val="4"/>
          </w:tcPr>
          <w:p>
            <w:pPr>
              <w:spacing w:after="0"/>
              <w:rPr>
                <w:sz w:val="20"/>
                <w:szCs w:val="20"/>
                <w:color w:val="auto"/>
              </w:rPr>
            </w:pPr>
            <w:r>
              <w:rPr>
                <w:rFonts w:ascii="Arial" w:cs="Arial" w:eastAsia="Arial" w:hAnsi="Arial"/>
                <w:sz w:val="14"/>
                <w:szCs w:val="14"/>
                <w:color w:val="auto"/>
                <w:w w:val="94"/>
              </w:rPr>
              <w:t>** Signature of Reporting PersonDate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188" w:right="239"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Exhibit 24</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Authorization</w:t>
      </w:r>
    </w:p>
    <w:p>
      <w:pPr>
        <w:spacing w:after="0" w:line="200" w:lineRule="exact"/>
        <w:rPr>
          <w:sz w:val="20"/>
          <w:szCs w:val="20"/>
          <w:color w:val="auto"/>
        </w:rPr>
      </w:pP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 hereby authorize Joseph F. Hubach, Cynthia H. Haynes, Daniel M. Drory, Jane S. Nahra, and Suzanne A. Thomas or any one of them to sign and file on my behalf any and all forms required by the Securities and Exchange Commission pursuant to Section 16 of the Securities Exchange Act of 1934 (the "Exchange Act") relating to the reporting of beneficial ownership of equity securities of Texas Instruments Incorporated (the "Company"), and of changes in such beneficial ownership, together with any and all amendments thereto. This authorization shall be effective on and after the date set forth below and shall continue in effect until I am no longer required to file such forms, unless earlier revoked by me in writing.</w:t>
      </w:r>
    </w:p>
    <w:p>
      <w:pPr>
        <w:spacing w:after="0" w:line="215" w:lineRule="exact"/>
        <w:rPr>
          <w:sz w:val="20"/>
          <w:szCs w:val="20"/>
          <w:color w:val="auto"/>
        </w:rPr>
      </w:pPr>
    </w:p>
    <w:p>
      <w:pPr>
        <w:jc w:val="both"/>
        <w:ind w:right="2199"/>
        <w:spacing w:after="0" w:line="236" w:lineRule="auto"/>
        <w:rPr>
          <w:sz w:val="20"/>
          <w:szCs w:val="20"/>
          <w:color w:val="auto"/>
        </w:rPr>
      </w:pPr>
      <w:r>
        <w:rPr>
          <w:rFonts w:ascii="Courier New" w:cs="Courier New" w:eastAsia="Courier New" w:hAnsi="Courier New"/>
          <w:sz w:val="18"/>
          <w:szCs w:val="18"/>
          <w:color w:val="auto"/>
        </w:rPr>
        <w:t>I acknowledge that the persons authorized hereunder are not assuming, nor is the Company assuming any of my responsibilities to comply with Section 16 of the Exchange Act.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as of the 6th day of August 2006.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Darla H. Whitaker</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1" Type="http://schemas.openxmlformats.org/officeDocument/2006/relationships/hyperlink" Target="http://www.sec.gov/cgi-bin/browse-edgar?action=getcompany&amp;CIK=0001370366" TargetMode="External"/><Relationship Id="rId12"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2019-12-16T02:38:19Z</dcterms:created>
  <dcterms:modified xsi:type="dcterms:W3CDTF">2019-12-16T02:38:19Z</dcterms:modified>
</cp:coreProperties>
</file>