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709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70953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CRUTCHER BRIAN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8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09/16/2010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TEXAS INSTRUMENTS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TXN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580"/>
              <w:spacing w:after="0"/>
              <w:rPr>
                <w:sz w:val="20"/>
                <w:szCs w:val="20"/>
                <w:color w:val="auto"/>
              </w:rPr>
            </w:pPr>
            <w:r>
              <w:rPr>
                <w:rFonts w:ascii="Arial" w:cs="Arial" w:eastAsia="Arial" w:hAnsi="Arial"/>
                <w:sz w:val="18"/>
                <w:szCs w:val="18"/>
                <w:color w:val="0000FF"/>
              </w:rPr>
              <w:t>Sr. 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60" w:type="dxa"/>
            <w:vAlign w:val="bottom"/>
            <w:tcBorders>
              <w:bottom w:val="single" w:sz="8" w:color="2C2C2C"/>
            </w:tcBorders>
          </w:tcPr>
          <w:p>
            <w:pPr>
              <w:jc w:val="center"/>
              <w:ind w:left="1572"/>
              <w:spacing w:after="0"/>
              <w:rPr>
                <w:sz w:val="20"/>
                <w:szCs w:val="20"/>
                <w:color w:val="auto"/>
              </w:rPr>
            </w:pPr>
            <w:r>
              <w:rPr>
                <w:rFonts w:ascii="Arial" w:cs="Arial" w:eastAsia="Arial" w:hAnsi="Arial"/>
                <w:sz w:val="18"/>
                <w:szCs w:val="18"/>
                <w:color w:val="0000FF"/>
                <w:w w:val="86"/>
              </w:rPr>
              <w:t>213,334</w:t>
            </w:r>
            <w:r>
              <w:rPr>
                <w:rFonts w:ascii="Arial" w:cs="Arial" w:eastAsia="Arial" w:hAnsi="Arial"/>
                <w:sz w:val="22"/>
                <w:szCs w:val="22"/>
                <w:color w:val="008000"/>
                <w:w w:val="86"/>
                <w:vertAlign w:val="superscript"/>
              </w:rPr>
              <w:t>(1)</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60" w:type="dxa"/>
            <w:vAlign w:val="bottom"/>
            <w:tcBorders>
              <w:bottom w:val="single" w:sz="8" w:color="2C2C2C"/>
            </w:tcBorders>
          </w:tcPr>
          <w:p>
            <w:pPr>
              <w:jc w:val="center"/>
              <w:ind w:left="1572"/>
              <w:spacing w:after="0"/>
              <w:rPr>
                <w:sz w:val="20"/>
                <w:szCs w:val="20"/>
                <w:color w:val="auto"/>
              </w:rPr>
            </w:pPr>
            <w:r>
              <w:rPr>
                <w:rFonts w:ascii="Arial" w:cs="Arial" w:eastAsia="Arial" w:hAnsi="Arial"/>
                <w:sz w:val="18"/>
                <w:szCs w:val="18"/>
                <w:color w:val="0000FF"/>
                <w:w w:val="82"/>
              </w:rPr>
              <w:t>12,057</w:t>
            </w:r>
            <w:r>
              <w:rPr>
                <w:rFonts w:ascii="Arial" w:cs="Arial" w:eastAsia="Arial" w:hAnsi="Arial"/>
                <w:sz w:val="22"/>
                <w:szCs w:val="22"/>
                <w:color w:val="008000"/>
                <w:w w:val="82"/>
                <w:vertAlign w:val="superscript"/>
              </w:rPr>
              <w:t>(2)</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60" w:type="dxa"/>
            <w:vAlign w:val="bottom"/>
            <w:tcBorders>
              <w:bottom w:val="single" w:sz="8" w:color="2C2C2C"/>
            </w:tcBorders>
          </w:tcPr>
          <w:p>
            <w:pPr>
              <w:jc w:val="center"/>
              <w:ind w:left="1572"/>
              <w:spacing w:after="0"/>
              <w:rPr>
                <w:sz w:val="20"/>
                <w:szCs w:val="20"/>
                <w:color w:val="auto"/>
              </w:rPr>
            </w:pPr>
            <w:r>
              <w:rPr>
                <w:rFonts w:ascii="Arial" w:cs="Arial" w:eastAsia="Arial" w:hAnsi="Arial"/>
                <w:sz w:val="18"/>
                <w:szCs w:val="18"/>
                <w:color w:val="0000FF"/>
                <w:w w:val="86"/>
              </w:rPr>
              <w:t>1,731.79</w:t>
            </w:r>
            <w:r>
              <w:rPr>
                <w:rFonts w:ascii="Arial" w:cs="Arial" w:eastAsia="Arial" w:hAnsi="Arial"/>
                <w:sz w:val="22"/>
                <w:szCs w:val="22"/>
                <w:color w:val="008000"/>
                <w:w w:val="86"/>
                <w:vertAlign w:val="superscript"/>
              </w:rPr>
              <w:t>(3)</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Trust-401(k)</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60" w:type="dxa"/>
            <w:vAlign w:val="bottom"/>
            <w:tcBorders>
              <w:bottom w:val="single" w:sz="8" w:color="2C2C2C"/>
            </w:tcBorders>
          </w:tcPr>
          <w:p>
            <w:pPr>
              <w:jc w:val="center"/>
              <w:ind w:left="1572"/>
              <w:spacing w:after="0"/>
              <w:rPr>
                <w:sz w:val="20"/>
                <w:szCs w:val="20"/>
                <w:color w:val="auto"/>
              </w:rPr>
            </w:pPr>
            <w:r>
              <w:rPr>
                <w:rFonts w:ascii="Arial" w:cs="Arial" w:eastAsia="Arial" w:hAnsi="Arial"/>
                <w:sz w:val="18"/>
                <w:szCs w:val="18"/>
                <w:color w:val="0000FF"/>
                <w:w w:val="82"/>
              </w:rPr>
              <w:t>97.39</w:t>
            </w:r>
            <w:r>
              <w:rPr>
                <w:rFonts w:ascii="Arial" w:cs="Arial" w:eastAsia="Arial" w:hAnsi="Arial"/>
                <w:sz w:val="22"/>
                <w:szCs w:val="22"/>
                <w:color w:val="008000"/>
                <w:w w:val="82"/>
                <w:vertAlign w:val="superscript"/>
              </w:rPr>
              <w:t>(4)</w:t>
            </w:r>
          </w:p>
        </w:tc>
        <w:tc>
          <w:tcPr>
            <w:tcW w:w="1080" w:type="dxa"/>
            <w:vAlign w:val="bottom"/>
            <w:tcBorders>
              <w:bottom w:val="single" w:sz="8" w:color="2C2C2C"/>
            </w:tcBorders>
          </w:tcPr>
          <w:p>
            <w:pPr>
              <w:jc w:val="center"/>
              <w:ind w:left="25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Trust-PS</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02/21/2012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93"/>
              </w:rPr>
              <w:t>100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29.19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01/14/2014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13,500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01/20/2015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01/19/2016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01/18/2017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30,000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28.32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(10)</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01/25/2018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30,000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29.79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(11)</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01/29/2019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50,000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14.95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(11)</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01/29/2019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50,000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14.95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(12)</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01/28/2020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75,000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23.05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(12)</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01/28/2020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75,000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23.05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(13)</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01/17/2011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50.38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(14)</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07/31/2011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8"/>
              </w:rPr>
              <w:t>7,000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35.13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(15)</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01/16/2012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11,000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26.5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(16)</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02/20/2013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8"/>
              <w:spacing w:after="0"/>
              <w:rPr>
                <w:sz w:val="20"/>
                <w:szCs w:val="20"/>
                <w:color w:val="auto"/>
              </w:rPr>
            </w:pPr>
            <w:r>
              <w:rPr>
                <w:rFonts w:ascii="Arial" w:cs="Arial" w:eastAsia="Arial" w:hAnsi="Arial"/>
                <w:sz w:val="18"/>
                <w:szCs w:val="18"/>
                <w:color w:val="0000FF"/>
                <w:w w:val="87"/>
              </w:rPr>
              <w:t>13,500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subject to terms of restricted stock units awarded under the Issuer's long-term incentive plans.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September 16, 2010. (Interests in this account are denominated in units. Consequently, share amount shown is an estimate.)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September 16, 2010. (Interests in this account are denominated in units. Consequently, share amount shown is an estimate.)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100% exercisable on February 21, 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18, 2008.</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2009.</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becomes exercisable in four equal annual installments beginning on January 29, 2010.</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28, 2011.</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17, 2002.</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July 31, 2002.</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16, 2003.</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three annual installments beginning on February 20, 2005.</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Cynthia H. Grimm,</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09/20/2010</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5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authorize Joseph F. Hubach, Cynthia H. Grimm, Daniel M. Drory,</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you of equity securities of the Company, together with any and all amendments to the foregoing. This authorization shall be effective on and after the date set forth below and shall continue in effect until I am no longer required to file such forms and letters, unless earlier revoked by me in writing.</w:t>
      </w:r>
    </w:p>
    <w:p>
      <w:pPr>
        <w:spacing w:after="0" w:line="216"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10th day of September 2010.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Brian T. Crutcher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00999"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2019-12-17T00:09:01Z</dcterms:created>
  <dcterms:modified xsi:type="dcterms:W3CDTF">2019-12-17T00:09:01Z</dcterms:modified>
</cp:coreProperties>
</file>