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233680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219710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1760" w:type="dxa"/>
            <w:vAlign w:val="bottom"/>
          </w:tcPr>
          <w:p>
            <w:pPr>
              <w:jc w:val="center"/>
              <w:ind w:right="2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60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1400" w:type="dxa"/>
            <w:vAlign w:val="bottom"/>
          </w:tcPr>
          <w:p>
            <w:pPr>
              <w:jc w:val="center"/>
              <w:ind w:left="24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600" w:type="dxa"/>
            <w:vAlign w:val="bottom"/>
          </w:tcPr>
          <w:p>
            <w:pPr>
              <w:ind w:left="23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00" w:type="dxa"/>
            <w:vAlign w:val="bottom"/>
          </w:tcPr>
          <w:p>
            <w:pPr>
              <w:jc w:val="center"/>
              <w:ind w:left="2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60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0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400" w:type="dxa"/>
            <w:vAlign w:val="bottom"/>
          </w:tcPr>
          <w:p>
            <w:pPr>
              <w:spacing w:after="0"/>
              <w:rPr>
                <w:sz w:val="24"/>
                <w:szCs w:val="24"/>
                <w:color w:val="auto"/>
              </w:rPr>
            </w:pPr>
          </w:p>
        </w:tc>
      </w:tr>
      <w:tr>
        <w:trPr>
          <w:trHeight w:val="214"/>
        </w:trPr>
        <w:tc>
          <w:tcPr>
            <w:tcW w:w="1760" w:type="dxa"/>
            <w:vAlign w:val="bottom"/>
          </w:tcPr>
          <w:p>
            <w:pPr>
              <w:spacing w:after="0"/>
              <w:rPr>
                <w:sz w:val="18"/>
                <w:szCs w:val="18"/>
                <w:color w:val="auto"/>
              </w:rPr>
            </w:pPr>
          </w:p>
        </w:tc>
        <w:tc>
          <w:tcPr>
            <w:tcW w:w="56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400" w:type="dxa"/>
            <w:vAlign w:val="bottom"/>
          </w:tcPr>
          <w:p>
            <w:pPr>
              <w:spacing w:after="0"/>
              <w:rPr>
                <w:sz w:val="18"/>
                <w:szCs w:val="18"/>
                <w:color w:val="auto"/>
              </w:rPr>
            </w:pPr>
          </w:p>
        </w:tc>
      </w:tr>
      <w:tr>
        <w:trPr>
          <w:trHeight w:val="190"/>
        </w:trPr>
        <w:tc>
          <w:tcPr>
            <w:tcW w:w="1760" w:type="dxa"/>
            <w:vAlign w:val="bottom"/>
          </w:tcPr>
          <w:p>
            <w:pPr>
              <w:spacing w:after="0"/>
              <w:rPr>
                <w:sz w:val="16"/>
                <w:szCs w:val="16"/>
                <w:color w:val="auto"/>
              </w:rPr>
            </w:pPr>
          </w:p>
        </w:tc>
        <w:tc>
          <w:tcPr>
            <w:tcW w:w="56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00" w:type="dxa"/>
            <w:vAlign w:val="bottom"/>
          </w:tcPr>
          <w:p>
            <w:pPr>
              <w:spacing w:after="0"/>
              <w:rPr>
                <w:sz w:val="16"/>
                <w:szCs w:val="16"/>
                <w:color w:val="auto"/>
              </w:rPr>
            </w:pPr>
          </w:p>
        </w:tc>
      </w:tr>
      <w:tr>
        <w:trPr>
          <w:trHeight w:val="415"/>
        </w:trPr>
        <w:tc>
          <w:tcPr>
            <w:tcW w:w="1760" w:type="dxa"/>
            <w:vAlign w:val="bottom"/>
          </w:tcPr>
          <w:p>
            <w:pPr>
              <w:spacing w:after="0"/>
              <w:rPr>
                <w:sz w:val="24"/>
                <w:szCs w:val="24"/>
                <w:color w:val="auto"/>
              </w:rPr>
            </w:pPr>
          </w:p>
        </w:tc>
        <w:tc>
          <w:tcPr>
            <w:tcW w:w="560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(214) 479-3773</w:t>
            </w:r>
          </w:p>
        </w:tc>
        <w:tc>
          <w:tcPr>
            <w:tcW w:w="14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205740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6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372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100" w:type="dxa"/>
            <w:vAlign w:val="bottom"/>
          </w:tcPr>
          <w:p>
            <w:pPr>
              <w:spacing w:after="0"/>
              <w:rPr>
                <w:sz w:val="20"/>
                <w:szCs w:val="20"/>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35" w:right="419"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 Gregory Delagi, Senior Vice President for Texas Instruments Incorporated, has announced his intention to retire effective February 5, 2020.</w:t>
      </w:r>
    </w:p>
    <w:p>
      <w:pPr>
        <w:sectPr>
          <w:pgSz w:w="11900" w:h="16838" w:orient="portrait"/>
          <w:cols w:equalWidth="0" w:num="1">
            <w:col w:w="10960"/>
          </w:cols>
          <w:pgMar w:left="440" w:top="297" w:right="49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60" w:val="left"/>
        </w:tabs>
        <w:rPr>
          <w:sz w:val="20"/>
          <w:szCs w:val="20"/>
          <w:color w:val="auto"/>
        </w:rPr>
      </w:pPr>
      <w:r>
        <w:rPr>
          <w:rFonts w:ascii="Times New Roman" w:cs="Times New Roman" w:eastAsia="Times New Roman" w:hAnsi="Times New Roman"/>
          <w:sz w:val="18"/>
          <w:szCs w:val="18"/>
          <w:color w:val="auto"/>
        </w:rPr>
        <w:t>Date: September 13, 2019</w:t>
      </w:r>
      <w:r>
        <w:rPr>
          <w:sz w:val="20"/>
          <w:szCs w:val="20"/>
          <w:color w:val="auto"/>
        </w:rPr>
        <w:tab/>
      </w:r>
      <w:r>
        <w:rPr>
          <w:rFonts w:ascii="Times New Roman" w:cs="Times New Roman" w:eastAsia="Times New Roman" w:hAnsi="Times New Roman"/>
          <w:sz w:val="18"/>
          <w:szCs w:val="18"/>
          <w:color w:val="auto"/>
        </w:rPr>
        <w:t>By:  /s/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Cynthia Hoff Trochu</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Secretary and General Counsel</w:t>
      </w:r>
    </w:p>
    <w:sectPr>
      <w:pgSz w:w="11900" w:h="16838" w:orient="portrait"/>
      <w:cols w:equalWidth="0" w:num="1">
        <w:col w:w="10340"/>
      </w:cols>
      <w:pgMar w:left="440" w:top="297"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2019-12-04T23:36:39Z</dcterms:created>
  <dcterms:modified xsi:type="dcterms:W3CDTF">2019-12-04T23:36:39Z</dcterms:modified>
</cp:coreProperties>
</file>