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WASHINGTON, D.C. 20549</w:t>
      </w:r>
    </w:p>
    <w:p>
      <w:pPr>
        <w:spacing w:after="0" w:line="378" w:lineRule="exact"/>
        <w:rPr>
          <w:sz w:val="24"/>
          <w:szCs w:val="24"/>
          <w:color w:val="auto"/>
        </w:rPr>
      </w:pPr>
    </w:p>
    <w:p>
      <w:pPr>
        <w:ind w:left="3301"/>
        <w:spacing w:after="0"/>
        <w:rPr>
          <w:sz w:val="20"/>
          <w:szCs w:val="20"/>
          <w:color w:val="auto"/>
        </w:rPr>
      </w:pPr>
      <w:r>
        <w:rPr>
          <w:rFonts w:ascii="Courier New" w:cs="Courier New" w:eastAsia="Courier New" w:hAnsi="Courier New"/>
          <w:sz w:val="16"/>
          <w:szCs w:val="16"/>
          <w:color w:val="auto"/>
        </w:rPr>
        <w:t>SCHEDULE 13G</w:t>
      </w:r>
    </w:p>
    <w:p>
      <w:pPr>
        <w:spacing w:after="0" w:line="378"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INFORMATION TO BE INCLUDED IN STATEMENTS FILED PURSUANT</w:t>
      </w:r>
    </w:p>
    <w:p>
      <w:pPr>
        <w:spacing w:after="0" w:line="5"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TO RULE 13D - 1(B), (C) AND (D) AND AMENDMENTS THERETO</w:t>
      </w:r>
    </w:p>
    <w:p>
      <w:pPr>
        <w:spacing w:after="0" w:line="5"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FILED PURSUANT TO RULE 13D - 2(B)</w:t>
      </w:r>
    </w:p>
    <w:p>
      <w:pPr>
        <w:spacing w:after="0" w:line="200" w:lineRule="exact"/>
        <w:rPr>
          <w:sz w:val="24"/>
          <w:szCs w:val="24"/>
          <w:color w:val="auto"/>
        </w:rPr>
      </w:pPr>
    </w:p>
    <w:p>
      <w:pPr>
        <w:spacing w:after="0" w:line="364"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DIGITALTHINK,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pacing w:after="0" w:line="364"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Common Stock, without par value</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4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pacing w:after="0" w:line="364"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6"/>
          <w:szCs w:val="16"/>
          <w:color w:val="auto"/>
        </w:rPr>
        <w:t>25388M100</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pacing w:after="0" w:line="364"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January 24, 2001</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Event Which Requires Filing of this Statement)</w:t>
      </w:r>
    </w:p>
    <w:p>
      <w:pPr>
        <w:spacing w:after="0" w:line="378" w:lineRule="exact"/>
        <w:rPr>
          <w:sz w:val="24"/>
          <w:szCs w:val="24"/>
          <w:color w:val="auto"/>
        </w:rPr>
      </w:pPr>
    </w:p>
    <w:p>
      <w:pPr>
        <w:ind w:left="1" w:right="4160" w:firstLine="1066"/>
        <w:spacing w:after="0" w:line="248"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84"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|_| Rule 13d-1(b)</w:t>
      </w:r>
    </w:p>
    <w:p>
      <w:pPr>
        <w:spacing w:after="0" w:line="191"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|X| Rule 13d-1(c)</w:t>
      </w:r>
    </w:p>
    <w:p>
      <w:pPr>
        <w:spacing w:after="0" w:line="191"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|_| Rule 13d-1(d)</w:t>
      </w:r>
    </w:p>
    <w:p>
      <w:pPr>
        <w:spacing w:after="0" w:line="191" w:lineRule="exact"/>
        <w:rPr>
          <w:sz w:val="24"/>
          <w:szCs w:val="24"/>
          <w:color w:val="auto"/>
        </w:rPr>
      </w:pPr>
    </w:p>
    <w:p>
      <w:pPr>
        <w:ind w:left="1" w:right="3760"/>
        <w:spacing w:after="0" w:line="247"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 w:right="3760"/>
        <w:spacing w:after="0" w:line="247"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("Exchange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77228.0001</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tbl>
      <w:tblPr>
        <w:tblLayout w:type="fixed"/>
        <w:tblInd w:w="1" w:type="dxa"/>
        <w:tblCellMar>
          <w:top w:w="0" w:type="dxa"/>
          <w:left w:w="0" w:type="dxa"/>
          <w:bottom w:w="0" w:type="dxa"/>
          <w:right w:w="0" w:type="dxa"/>
        </w:tblCellMar>
      </w:tblPr>
      <w:tr>
        <w:trPr>
          <w:trHeight w:val="183"/>
        </w:trPr>
        <w:tc>
          <w:tcPr>
            <w:tcW w:w="630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 ----------------------------------------------------</w:t>
            </w:r>
          </w:p>
        </w:tc>
        <w:tc>
          <w:tcPr>
            <w:tcW w:w="2180" w:type="dxa"/>
            <w:vAlign w:val="bottom"/>
          </w:tcPr>
          <w:p>
            <w:pPr>
              <w:spacing w:after="0"/>
              <w:rPr>
                <w:sz w:val="15"/>
                <w:szCs w:val="15"/>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jc w:val="right"/>
              <w:ind w:right="2819"/>
              <w:spacing w:after="0"/>
              <w:rPr>
                <w:sz w:val="20"/>
                <w:szCs w:val="20"/>
                <w:color w:val="auto"/>
              </w:rPr>
            </w:pPr>
            <w:r>
              <w:rPr>
                <w:rFonts w:ascii="Courier New" w:cs="Courier New" w:eastAsia="Courier New" w:hAnsi="Courier New"/>
                <w:sz w:val="16"/>
                <w:szCs w:val="16"/>
                <w:color w:val="auto"/>
              </w:rPr>
              <w:t>CUSIP NO. 25388M100</w:t>
            </w:r>
          </w:p>
        </w:tc>
        <w:tc>
          <w:tcPr>
            <w:tcW w:w="2180" w:type="dxa"/>
            <w:vAlign w:val="bottom"/>
          </w:tcPr>
          <w:p>
            <w:pPr>
              <w:ind w:left="1060"/>
              <w:spacing w:after="0"/>
              <w:rPr>
                <w:sz w:val="20"/>
                <w:szCs w:val="20"/>
                <w:color w:val="auto"/>
              </w:rPr>
            </w:pPr>
            <w:r>
              <w:rPr>
                <w:rFonts w:ascii="Courier New" w:cs="Courier New" w:eastAsia="Courier New" w:hAnsi="Courier New"/>
                <w:sz w:val="16"/>
                <w:szCs w:val="16"/>
                <w:color w:val="auto"/>
              </w:rPr>
              <w:t>13G</w:t>
            </w:r>
          </w:p>
        </w:tc>
        <w:tc>
          <w:tcPr>
            <w:tcW w:w="30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PAGE 2 OF 6 PAGES</w:t>
            </w:r>
          </w:p>
        </w:tc>
      </w:tr>
      <w:tr>
        <w:trPr>
          <w:trHeight w:val="186"/>
        </w:trPr>
        <w:tc>
          <w:tcPr>
            <w:tcW w:w="630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 ----------------------------------------------------</w:t>
            </w:r>
          </w:p>
        </w:tc>
        <w:tc>
          <w:tcPr>
            <w:tcW w:w="218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4"/>
          <w:szCs w:val="24"/>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1NAME OF REPORTING PERSON</w:t>
      </w:r>
    </w:p>
    <w:p>
      <w:pPr>
        <w:spacing w:after="0" w:line="5"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w:t>
      </w:r>
    </w:p>
    <w:p>
      <w:pPr>
        <w:spacing w:after="0" w:line="191" w:lineRule="exact"/>
        <w:rPr>
          <w:rFonts w:ascii="Courier New" w:cs="Courier New" w:eastAsia="Courier New" w:hAnsi="Courier New"/>
          <w:sz w:val="16"/>
          <w:szCs w:val="16"/>
          <w:color w:val="auto"/>
        </w:rPr>
      </w:pPr>
    </w:p>
    <w:p>
      <w:pPr>
        <w:ind w:left="1641" w:right="696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INCORPORATED TAX ID NO. 75-0289970</w:t>
      </w:r>
    </w:p>
    <w:p>
      <w:pPr>
        <w:spacing w:after="0" w:line="18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sz w:val="24"/>
          <w:szCs w:val="24"/>
          <w:color w:val="auto"/>
        </w:rPr>
      </w:pPr>
    </w:p>
    <w:tbl>
      <w:tblPr>
        <w:tblLayout w:type="fixed"/>
        <w:tblInd w:w="681" w:type="dxa"/>
        <w:tblCellMar>
          <w:top w:w="0" w:type="dxa"/>
          <w:left w:w="0" w:type="dxa"/>
          <w:bottom w:w="0" w:type="dxa"/>
          <w:right w:w="0" w:type="dxa"/>
        </w:tblCellMar>
      </w:tblPr>
      <w:tr>
        <w:trPr>
          <w:trHeight w:val="183"/>
        </w:trPr>
        <w:tc>
          <w:tcPr>
            <w:tcW w:w="54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82"/>
              </w:rPr>
              <w:t>2</w:t>
            </w:r>
          </w:p>
        </w:tc>
        <w:tc>
          <w:tcPr>
            <w:tcW w:w="6880" w:type="dxa"/>
            <w:vAlign w:val="bottom"/>
          </w:tcPr>
          <w:p>
            <w:pPr>
              <w:ind w:left="42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2120" w:type="dxa"/>
            <w:vAlign w:val="bottom"/>
          </w:tcPr>
          <w:p>
            <w:pPr>
              <w:ind w:left="178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0" w:type="dxa"/>
            <w:vAlign w:val="bottom"/>
          </w:tcPr>
          <w:p>
            <w:pPr>
              <w:spacing w:after="0"/>
              <w:rPr>
                <w:sz w:val="16"/>
                <w:szCs w:val="16"/>
                <w:color w:val="auto"/>
              </w:rPr>
            </w:pPr>
          </w:p>
        </w:tc>
        <w:tc>
          <w:tcPr>
            <w:tcW w:w="6880" w:type="dxa"/>
            <w:vAlign w:val="bottom"/>
          </w:tcPr>
          <w:p>
            <w:pPr>
              <w:ind w:left="420"/>
              <w:spacing w:after="0"/>
              <w:rPr>
                <w:sz w:val="20"/>
                <w:szCs w:val="20"/>
                <w:color w:val="auto"/>
              </w:rPr>
            </w:pPr>
            <w:r>
              <w:rPr>
                <w:rFonts w:ascii="Courier New" w:cs="Courier New" w:eastAsia="Courier New" w:hAnsi="Courier New"/>
                <w:sz w:val="16"/>
                <w:szCs w:val="16"/>
                <w:color w:val="auto"/>
              </w:rPr>
              <w:t>N/A</w:t>
            </w:r>
          </w:p>
        </w:tc>
        <w:tc>
          <w:tcPr>
            <w:tcW w:w="2120" w:type="dxa"/>
            <w:vAlign w:val="bottom"/>
          </w:tcPr>
          <w:p>
            <w:pPr>
              <w:ind w:left="1780"/>
              <w:spacing w:after="0"/>
              <w:rPr>
                <w:sz w:val="20"/>
                <w:szCs w:val="20"/>
                <w:color w:val="auto"/>
              </w:rPr>
            </w:pPr>
            <w:r>
              <w:rPr>
                <w:rFonts w:ascii="Courier New" w:cs="Courier New" w:eastAsia="Courier New" w:hAnsi="Courier New"/>
                <w:sz w:val="16"/>
                <w:szCs w:val="16"/>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3SEC USE ONLY</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4CITIZENSHIP OR PLACE OF ORGANIZATION</w:t>
      </w:r>
    </w:p>
    <w:p>
      <w:pPr>
        <w:spacing w:after="0" w:line="191"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DELAWARE, USA</w:t>
      </w:r>
    </w:p>
    <w:p>
      <w:pPr>
        <w:spacing w:after="0" w:line="5" w:lineRule="exact"/>
        <w:rPr>
          <w:sz w:val="24"/>
          <w:szCs w:val="24"/>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3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5SOLE VOTING POWER</w:t>
      </w:r>
    </w:p>
    <w:p>
      <w:pPr>
        <w:sectPr>
          <w:pgSz w:w="11900" w:h="16838" w:orient="portrait"/>
          <w:cols w:equalWidth="0" w:num="1">
            <w:col w:w="11521"/>
          </w:cols>
          <w:pgMar w:left="239" w:top="241" w:right="139" w:bottom="0" w:gutter="0" w:footer="0" w:header="0"/>
        </w:sectPr>
      </w:pPr>
    </w:p>
    <w:bookmarkStart w:id="1" w:name="page2"/>
    <w:bookmarkEnd w:id="1"/>
    <w:p>
      <w:pPr>
        <w:ind w:left="4561"/>
        <w:spacing w:after="0"/>
        <w:rPr>
          <w:sz w:val="20"/>
          <w:szCs w:val="20"/>
          <w:color w:val="auto"/>
        </w:rPr>
      </w:pPr>
      <w:r>
        <w:rPr>
          <w:rFonts w:ascii="Courier New" w:cs="Courier New" w:eastAsia="Courier New" w:hAnsi="Courier New"/>
          <w:sz w:val="16"/>
          <w:szCs w:val="16"/>
          <w:color w:val="auto"/>
        </w:rPr>
        <w:t>1,885,448</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OWNED BY</w:t>
      </w:r>
    </w:p>
    <w:p>
      <w:pPr>
        <w:spacing w:after="0" w:line="5"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EACH</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REPORTING</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PERSON</w:t>
      </w:r>
    </w:p>
    <w:p>
      <w:pPr>
        <w:spacing w:after="0" w:line="5"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WITH</w:t>
      </w:r>
    </w:p>
    <w:p>
      <w:pPr>
        <w:spacing w:after="0" w:line="5"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3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6SHARED VOTING POWER</w:t>
      </w:r>
    </w:p>
    <w:p>
      <w:pPr>
        <w:spacing w:after="0" w:line="5" w:lineRule="exact"/>
        <w:rPr>
          <w:rFonts w:ascii="Courier New" w:cs="Courier New" w:eastAsia="Courier New" w:hAnsi="Courier New"/>
          <w:sz w:val="16"/>
          <w:szCs w:val="16"/>
          <w:color w:val="auto"/>
        </w:rPr>
      </w:pPr>
    </w:p>
    <w:p>
      <w:pPr>
        <w:ind w:left="49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3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7SOLE DISPOSITIVE POWER</w:t>
      </w:r>
    </w:p>
    <w:p>
      <w:pPr>
        <w:spacing w:after="0" w:line="191" w:lineRule="exact"/>
        <w:rPr>
          <w:sz w:val="20"/>
          <w:szCs w:val="20"/>
          <w:color w:val="auto"/>
        </w:rPr>
      </w:pPr>
    </w:p>
    <w:p>
      <w:pPr>
        <w:ind w:left="4561"/>
        <w:spacing w:after="0"/>
        <w:rPr>
          <w:sz w:val="20"/>
          <w:szCs w:val="20"/>
          <w:color w:val="auto"/>
        </w:rPr>
      </w:pPr>
      <w:r>
        <w:rPr>
          <w:rFonts w:ascii="Courier New" w:cs="Courier New" w:eastAsia="Courier New" w:hAnsi="Courier New"/>
          <w:sz w:val="16"/>
          <w:szCs w:val="16"/>
          <w:color w:val="auto"/>
        </w:rPr>
        <w:t>1,885,448</w:t>
      </w:r>
    </w:p>
    <w:p>
      <w:pPr>
        <w:spacing w:after="0" w:line="5"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3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8SHARED DISPOSITIVE POWER</w:t>
      </w:r>
    </w:p>
    <w:p>
      <w:pPr>
        <w:spacing w:after="0" w:line="5" w:lineRule="exact"/>
        <w:rPr>
          <w:rFonts w:ascii="Courier New" w:cs="Courier New" w:eastAsia="Courier New" w:hAnsi="Courier New"/>
          <w:sz w:val="16"/>
          <w:szCs w:val="16"/>
          <w:color w:val="auto"/>
        </w:rPr>
      </w:pPr>
    </w:p>
    <w:p>
      <w:pPr>
        <w:ind w:left="49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9AGGREGATE AMOUNT BENEFICIALLY OWNED BY EACH REPORTING PERSON</w:t>
      </w:r>
    </w:p>
    <w:p>
      <w:pPr>
        <w:spacing w:after="0" w:line="191"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1,885,448</w:t>
      </w:r>
    </w:p>
    <w:p>
      <w:pPr>
        <w:spacing w:after="0" w:line="5"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10CHECK BOX IF THE AGGREGATE AMOUNT IN ROW (9) EXCLUDES CERTAIN SHARES</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11PERCENT OF CLASS REPRESENTED BY AMOUNT IN ROW 9</w:t>
      </w:r>
    </w:p>
    <w:p>
      <w:pPr>
        <w:spacing w:after="0" w:line="191"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12TYPE OF REPORTING PERSON</w:t>
      </w:r>
    </w:p>
    <w:p>
      <w:pPr>
        <w:spacing w:after="0" w:line="19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2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 BEFORE FILLING OUT!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1"/>
          </w:cols>
          <w:pgMar w:left="239" w:top="142" w:right="139" w:bottom="1440" w:gutter="0" w:footer="0" w:header="0"/>
        </w:sectPr>
      </w:pPr>
    </w:p>
    <w:bookmarkStart w:id="2" w:name="page3"/>
    <w:bookmarkEnd w:id="2"/>
    <w:p>
      <w:pPr>
        <w:spacing w:after="0"/>
        <w:tabs>
          <w:tab w:leader="none" w:pos="860" w:val="left"/>
        </w:tabs>
        <w:rPr>
          <w:sz w:val="20"/>
          <w:szCs w:val="20"/>
          <w:color w:val="auto"/>
        </w:rPr>
      </w:pPr>
      <w:r>
        <w:rPr>
          <w:rFonts w:ascii="Courier New" w:cs="Courier New" w:eastAsia="Courier New" w:hAnsi="Courier New"/>
          <w:sz w:val="16"/>
          <w:szCs w:val="16"/>
          <w:color w:val="auto"/>
        </w:rPr>
        <w:t>ITEM 1.</w:t>
        <w:tab/>
        <w:t>NAME OF ISSUER AND ADDRESS OF ISSUER'S PRINCIPAL EXECUTIVE OFFICES:</w:t>
      </w:r>
    </w:p>
    <w:p>
      <w:pPr>
        <w:spacing w:after="0" w:line="191" w:lineRule="exact"/>
        <w:rPr>
          <w:sz w:val="20"/>
          <w:szCs w:val="20"/>
          <w:color w:val="auto"/>
        </w:rPr>
      </w:pPr>
    </w:p>
    <w:p>
      <w:pPr>
        <w:ind w:right="2759" w:firstLine="1065"/>
        <w:spacing w:after="0" w:line="247" w:lineRule="auto"/>
        <w:tabs>
          <w:tab w:leader="none" w:pos="14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This statement relates to the Common Stock, par value $.001 per share (the "Common Stock"), of DigitalThink, Inc., a Delaware corporation (the "Issuer"). The address of the principal executive offices of the Issuer is 1098 Harrison St., San Francisco, CA 94103.</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PERSON FILING:</w:t>
      </w:r>
    </w:p>
    <w:p>
      <w:pPr>
        <w:spacing w:after="0" w:line="191" w:lineRule="exact"/>
        <w:rPr>
          <w:sz w:val="20"/>
          <w:szCs w:val="20"/>
          <w:color w:val="auto"/>
        </w:rPr>
      </w:pPr>
    </w:p>
    <w:p>
      <w:pPr>
        <w:ind w:right="2759" w:firstLine="1066"/>
        <w:spacing w:after="0" w:line="247" w:lineRule="auto"/>
        <w:rPr>
          <w:sz w:val="20"/>
          <w:szCs w:val="20"/>
          <w:color w:val="auto"/>
        </w:rPr>
      </w:pPr>
      <w:r>
        <w:rPr>
          <w:rFonts w:ascii="Courier New" w:cs="Courier New" w:eastAsia="Courier New" w:hAnsi="Courier New"/>
          <w:sz w:val="16"/>
          <w:szCs w:val="16"/>
          <w:color w:val="auto"/>
        </w:rPr>
        <w:t>(a)-(c) This statement is being filed by Texas Instruments Incorporated, a Delaware corporation ("TI"), for and on behalf of itself. The principal business office of TI is 12500 TI Boulevard, Dallas, Texas 75243.</w:t>
      </w:r>
    </w:p>
    <w:p>
      <w:pPr>
        <w:spacing w:after="0" w:line="186" w:lineRule="exact"/>
        <w:rPr>
          <w:sz w:val="20"/>
          <w:szCs w:val="20"/>
          <w:color w:val="auto"/>
        </w:rPr>
      </w:pPr>
    </w:p>
    <w:p>
      <w:pPr>
        <w:ind w:right="2459" w:firstLine="1066"/>
        <w:spacing w:after="0" w:line="248" w:lineRule="auto"/>
        <w:rPr>
          <w:sz w:val="20"/>
          <w:szCs w:val="20"/>
          <w:color w:val="auto"/>
        </w:rPr>
      </w:pPr>
      <w:r>
        <w:rPr>
          <w:rFonts w:ascii="Courier New" w:cs="Courier New" w:eastAsia="Courier New" w:hAnsi="Courier New"/>
          <w:sz w:val="16"/>
          <w:szCs w:val="16"/>
          <w:color w:val="auto"/>
        </w:rPr>
        <w:t>(d)-(e) This statement relates to the Common Stock of the Issuer, par value $.001 per share. The CUSIP No. for such shares is 25388M100.</w:t>
      </w:r>
    </w:p>
    <w:p>
      <w:pPr>
        <w:spacing w:after="0" w:line="184" w:lineRule="exact"/>
        <w:rPr>
          <w:sz w:val="20"/>
          <w:szCs w:val="20"/>
          <w:color w:val="auto"/>
        </w:rPr>
      </w:pPr>
    </w:p>
    <w:p>
      <w:pPr>
        <w:ind w:left="880" w:right="2859" w:hanging="871"/>
        <w:spacing w:after="0" w:line="248" w:lineRule="auto"/>
        <w:tabs>
          <w:tab w:leader="none" w:pos="860" w:val="left"/>
        </w:tabs>
        <w:rPr>
          <w:sz w:val="20"/>
          <w:szCs w:val="20"/>
          <w:color w:val="auto"/>
        </w:rPr>
      </w:pPr>
      <w:r>
        <w:rPr>
          <w:rFonts w:ascii="Courier New" w:cs="Courier New" w:eastAsia="Courier New" w:hAnsi="Courier New"/>
          <w:sz w:val="16"/>
          <w:szCs w:val="16"/>
          <w:color w:val="auto"/>
        </w:rPr>
        <w:t>ITEM 3.</w:t>
        <w:tab/>
        <w:t>IF THIS STATEMENT IS FILED PURSUANT TO RULE 13D-1(B) OR 13D-2(B) OR (C), CHECK WHETHER THE PERSON FILING IS A:</w:t>
      </w:r>
    </w:p>
    <w:p>
      <w:pPr>
        <w:spacing w:after="0" w:line="184" w:lineRule="exact"/>
        <w:rPr>
          <w:sz w:val="20"/>
          <w:szCs w:val="20"/>
          <w:color w:val="auto"/>
        </w:rPr>
      </w:pPr>
    </w:p>
    <w:p>
      <w:pPr>
        <w:ind w:left="2620" w:right="2659" w:hanging="1555"/>
        <w:spacing w:after="0" w:line="248" w:lineRule="auto"/>
        <w:tabs>
          <w:tab w:leader="none" w:pos="155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]Broker or dealer registered under Section 15 of the Exchange Act</w:t>
      </w:r>
    </w:p>
    <w:p>
      <w:pPr>
        <w:spacing w:after="0" w:line="184" w:lineRule="exact"/>
        <w:rPr>
          <w:rFonts w:ascii="Courier New" w:cs="Courier New" w:eastAsia="Courier New" w:hAnsi="Courier New"/>
          <w:sz w:val="16"/>
          <w:szCs w:val="16"/>
          <w:color w:val="auto"/>
        </w:rPr>
      </w:pPr>
    </w:p>
    <w:p>
      <w:pPr>
        <w:ind w:left="2620" w:right="2759" w:hanging="1555"/>
        <w:spacing w:after="0" w:line="248" w:lineRule="auto"/>
        <w:tabs>
          <w:tab w:leader="none" w:pos="155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]Bank as defined in Section 3(a)(6) of the Exchange Act</w:t>
      </w:r>
    </w:p>
    <w:p>
      <w:pPr>
        <w:spacing w:after="0" w:line="184" w:lineRule="exact"/>
        <w:rPr>
          <w:rFonts w:ascii="Courier New" w:cs="Courier New" w:eastAsia="Courier New" w:hAnsi="Courier New"/>
          <w:sz w:val="16"/>
          <w:szCs w:val="16"/>
          <w:color w:val="auto"/>
        </w:rPr>
      </w:pPr>
    </w:p>
    <w:p>
      <w:pPr>
        <w:ind w:left="2620" w:right="2659" w:hanging="1555"/>
        <w:spacing w:after="0" w:line="248" w:lineRule="auto"/>
        <w:tabs>
          <w:tab w:leader="none" w:pos="155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]Insurance company as defined in Section 3(a)(19) of the Exchange Act</w:t>
      </w:r>
    </w:p>
    <w:p>
      <w:pPr>
        <w:spacing w:after="0" w:line="184" w:lineRule="exact"/>
        <w:rPr>
          <w:rFonts w:ascii="Courier New" w:cs="Courier New" w:eastAsia="Courier New" w:hAnsi="Courier New"/>
          <w:sz w:val="16"/>
          <w:szCs w:val="16"/>
          <w:color w:val="auto"/>
        </w:rPr>
      </w:pPr>
    </w:p>
    <w:p>
      <w:pPr>
        <w:ind w:left="2620" w:right="2559" w:hanging="1555"/>
        <w:spacing w:after="0" w:line="248" w:lineRule="auto"/>
        <w:tabs>
          <w:tab w:leader="none" w:pos="155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]Investment company registered under Section 8 of the Investment Company Act of 1940</w:t>
      </w:r>
    </w:p>
    <w:p>
      <w:pPr>
        <w:spacing w:after="0" w:line="184" w:lineRule="exact"/>
        <w:rPr>
          <w:rFonts w:ascii="Courier New" w:cs="Courier New" w:eastAsia="Courier New" w:hAnsi="Courier New"/>
          <w:sz w:val="16"/>
          <w:szCs w:val="16"/>
          <w:color w:val="auto"/>
        </w:rPr>
      </w:pPr>
    </w:p>
    <w:p>
      <w:pPr>
        <w:ind w:left="1540" w:hanging="475"/>
        <w:spacing w:after="0"/>
        <w:tabs>
          <w:tab w:leader="none" w:pos="1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investment adviser in accordance with Rule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13d-1(b)(1)(ii)(E)</w:t>
      </w:r>
    </w:p>
    <w:p>
      <w:pPr>
        <w:spacing w:after="0" w:line="191" w:lineRule="exact"/>
        <w:rPr>
          <w:sz w:val="20"/>
          <w:szCs w:val="20"/>
          <w:color w:val="auto"/>
        </w:rPr>
      </w:pPr>
    </w:p>
    <w:p>
      <w:pPr>
        <w:ind w:left="2620" w:right="3239" w:hanging="1555"/>
        <w:spacing w:after="0" w:line="248" w:lineRule="auto"/>
        <w:tabs>
          <w:tab w:leader="none" w:pos="155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employee benefit plan or endowment fund in accordance with Rule 13d-1(b)(1)(ii)(F)</w:t>
      </w:r>
    </w:p>
    <w:p>
      <w:pPr>
        <w:spacing w:after="0" w:line="184" w:lineRule="exact"/>
        <w:rPr>
          <w:rFonts w:ascii="Courier New" w:cs="Courier New" w:eastAsia="Courier New" w:hAnsi="Courier New"/>
          <w:sz w:val="16"/>
          <w:szCs w:val="16"/>
          <w:color w:val="auto"/>
        </w:rPr>
      </w:pPr>
    </w:p>
    <w:p>
      <w:pPr>
        <w:ind w:left="2620" w:right="3239" w:hanging="1555"/>
        <w:spacing w:after="0" w:line="248" w:lineRule="auto"/>
        <w:tabs>
          <w:tab w:leader="none" w:pos="155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parent holding company or control person in accordance with Rule 13d-1(b)(1)(ii)(G)</w:t>
      </w:r>
    </w:p>
    <w:p>
      <w:pPr>
        <w:spacing w:after="0" w:line="184" w:lineRule="exact"/>
        <w:rPr>
          <w:rFonts w:ascii="Courier New" w:cs="Courier New" w:eastAsia="Courier New" w:hAnsi="Courier New"/>
          <w:sz w:val="16"/>
          <w:szCs w:val="16"/>
          <w:color w:val="auto"/>
        </w:rPr>
      </w:pPr>
    </w:p>
    <w:p>
      <w:pPr>
        <w:ind w:left="2620" w:right="2659" w:hanging="1555"/>
        <w:spacing w:after="0" w:line="248" w:lineRule="auto"/>
        <w:tabs>
          <w:tab w:leader="none" w:pos="155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savings association as defined in Section 3(b) of the Federal Deposit Insurance Act</w:t>
      </w:r>
    </w:p>
    <w:p>
      <w:pPr>
        <w:spacing w:after="0" w:line="184" w:lineRule="exact"/>
        <w:rPr>
          <w:rFonts w:ascii="Courier New" w:cs="Courier New" w:eastAsia="Courier New" w:hAnsi="Courier New"/>
          <w:sz w:val="16"/>
          <w:szCs w:val="16"/>
          <w:color w:val="auto"/>
        </w:rPr>
      </w:pPr>
    </w:p>
    <w:p>
      <w:pPr>
        <w:ind w:left="2620" w:right="2459" w:hanging="1555"/>
        <w:spacing w:after="0" w:line="247" w:lineRule="auto"/>
        <w:tabs>
          <w:tab w:leader="none" w:pos="155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w:t>
      </w:r>
    </w:p>
    <w:p>
      <w:pPr>
        <w:spacing w:after="0" w:line="185" w:lineRule="exact"/>
        <w:rPr>
          <w:rFonts w:ascii="Courier New" w:cs="Courier New" w:eastAsia="Courier New" w:hAnsi="Courier New"/>
          <w:sz w:val="16"/>
          <w:szCs w:val="16"/>
          <w:color w:val="auto"/>
        </w:rPr>
      </w:pPr>
    </w:p>
    <w:p>
      <w:pPr>
        <w:ind w:left="1540" w:hanging="475"/>
        <w:spacing w:after="0"/>
        <w:tabs>
          <w:tab w:leader="none" w:pos="1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9" w:right="1440" w:bottom="1440" w:gutter="0" w:footer="0" w:header="0"/>
        </w:sectPr>
      </w:pPr>
    </w:p>
    <w:bookmarkStart w:id="3" w:name="page4"/>
    <w:bookmarkEnd w:id="3"/>
    <w:p>
      <w:pPr>
        <w:ind w:left="1"/>
        <w:spacing w:after="0"/>
        <w:tabs>
          <w:tab w:leader="none" w:pos="860" w:val="left"/>
        </w:tabs>
        <w:rPr>
          <w:sz w:val="20"/>
          <w:szCs w:val="20"/>
          <w:color w:val="auto"/>
        </w:rPr>
      </w:pPr>
      <w:r>
        <w:rPr>
          <w:rFonts w:ascii="Courier New" w:cs="Courier New" w:eastAsia="Courier New" w:hAnsi="Courier New"/>
          <w:sz w:val="16"/>
          <w:szCs w:val="16"/>
          <w:color w:val="auto"/>
        </w:rPr>
        <w:t>ITEM 4.</w:t>
        <w:tab/>
        <w:t>OWNERSHIP.</w:t>
      </w:r>
    </w:p>
    <w:p>
      <w:pPr>
        <w:spacing w:after="0" w:line="191" w:lineRule="exact"/>
        <w:rPr>
          <w:sz w:val="20"/>
          <w:szCs w:val="20"/>
          <w:color w:val="auto"/>
        </w:rPr>
      </w:pPr>
    </w:p>
    <w:p>
      <w:pPr>
        <w:ind w:left="1" w:right="2559" w:firstLine="1066"/>
        <w:spacing w:after="0" w:line="248"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84" w:lineRule="exact"/>
        <w:rPr>
          <w:sz w:val="20"/>
          <w:szCs w:val="20"/>
          <w:color w:val="auto"/>
        </w:rPr>
      </w:pPr>
    </w:p>
    <w:p>
      <w:pPr>
        <w:ind w:left="2041" w:right="6639" w:hanging="2041"/>
        <w:spacing w:after="0" w:line="493" w:lineRule="auto"/>
        <w:tabs>
          <w:tab w:leader="none" w:pos="107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1,885,448</w:t>
      </w:r>
    </w:p>
    <w:p>
      <w:pPr>
        <w:ind w:left="1061" w:hanging="1061"/>
        <w:spacing w:after="0"/>
        <w:tabs>
          <w:tab w:leader="none" w:pos="106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w:t>
      </w:r>
    </w:p>
    <w:p>
      <w:pPr>
        <w:spacing w:after="0" w:line="19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5.4%</w:t>
      </w:r>
    </w:p>
    <w:p>
      <w:pPr>
        <w:spacing w:after="0" w:line="191" w:lineRule="exact"/>
        <w:rPr>
          <w:sz w:val="20"/>
          <w:szCs w:val="20"/>
          <w:color w:val="auto"/>
        </w:rPr>
      </w:pPr>
    </w:p>
    <w:p>
      <w:pPr>
        <w:ind w:left="1061" w:hanging="1061"/>
        <w:spacing w:after="0"/>
        <w:tabs>
          <w:tab w:leader="none" w:pos="10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1" w:lineRule="exact"/>
        <w:rPr>
          <w:rFonts w:ascii="Courier New" w:cs="Courier New" w:eastAsia="Courier New" w:hAnsi="Courier New"/>
          <w:sz w:val="16"/>
          <w:szCs w:val="16"/>
          <w:color w:val="auto"/>
        </w:rPr>
      </w:pPr>
    </w:p>
    <w:p>
      <w:pPr>
        <w:ind w:left="2141" w:right="4119" w:hanging="687"/>
        <w:spacing w:after="0" w:line="493" w:lineRule="auto"/>
        <w:tabs>
          <w:tab w:leader="none" w:pos="214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1,885,448</w:t>
      </w:r>
    </w:p>
    <w:p>
      <w:pPr>
        <w:ind w:left="2141" w:right="3919" w:hanging="687"/>
        <w:spacing w:after="0" w:line="493" w:lineRule="auto"/>
        <w:tabs>
          <w:tab w:leader="none" w:pos="214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ind w:left="2141" w:right="2859" w:hanging="687"/>
        <w:spacing w:after="0" w:line="493" w:lineRule="auto"/>
        <w:tabs>
          <w:tab w:leader="none" w:pos="214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1,885,448</w:t>
      </w:r>
    </w:p>
    <w:p>
      <w:pPr>
        <w:ind w:left="2141" w:right="2659" w:hanging="687"/>
        <w:spacing w:after="0" w:line="493" w:lineRule="auto"/>
        <w:tabs>
          <w:tab w:leader="none" w:pos="214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5.</w:t>
        <w:tab/>
        <w:t>OWNERSHIP OF FIVE PERCENT OR LESS OF A CLASS.</w:t>
      </w:r>
    </w:p>
    <w:p>
      <w:pPr>
        <w:spacing w:after="0" w:line="191" w:lineRule="exact"/>
        <w:rPr>
          <w:sz w:val="20"/>
          <w:szCs w:val="20"/>
          <w:color w:val="auto"/>
        </w:rPr>
      </w:pPr>
    </w:p>
    <w:p>
      <w:pPr>
        <w:ind w:left="1" w:right="2559" w:firstLine="1066"/>
        <w:spacing w:after="0" w:line="247"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N/A</w:t>
      </w:r>
    </w:p>
    <w:p>
      <w:pPr>
        <w:spacing w:after="0" w:line="186"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6.</w:t>
        <w:tab/>
        <w:t>OWNERSHIP OF MORE THAN FIVE PERCENT ON BEHALF OF ANOTHER PERSON.</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N/A</w:t>
      </w:r>
    </w:p>
    <w:p>
      <w:pPr>
        <w:spacing w:after="0" w:line="191" w:lineRule="exact"/>
        <w:rPr>
          <w:sz w:val="20"/>
          <w:szCs w:val="20"/>
          <w:color w:val="auto"/>
        </w:rPr>
      </w:pPr>
    </w:p>
    <w:p>
      <w:pPr>
        <w:ind w:left="881" w:right="2559" w:hanging="871"/>
        <w:spacing w:after="0" w:line="248" w:lineRule="auto"/>
        <w:tabs>
          <w:tab w:leader="none" w:pos="8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w:t>
      </w:r>
    </w:p>
    <w:p>
      <w:pPr>
        <w:spacing w:after="0" w:line="184"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N/A</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8.</w:t>
        <w:tab/>
        <w:t>IDENTIFICATION AND CLASSIFICATION OF MEMBERS OF THE GROUP.</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N/A</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9.</w:t>
        <w:tab/>
        <w:t>NOTICE OF DISSOLUTION OF GROUP.</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N/A</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489"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6"/>
          <w:szCs w:val="16"/>
          <w:color w:val="auto"/>
        </w:rPr>
        <w:t>ITEM 10.</w:t>
        <w:tab/>
        <w:t>CERTIFICATION.</w:t>
      </w:r>
    </w:p>
    <w:p>
      <w:pPr>
        <w:spacing w:after="0" w:line="191" w:lineRule="exact"/>
        <w:rPr>
          <w:sz w:val="20"/>
          <w:szCs w:val="20"/>
          <w:color w:val="auto"/>
        </w:rPr>
      </w:pPr>
    </w:p>
    <w:p>
      <w:pPr>
        <w:ind w:left="1460" w:hanging="395"/>
        <w:spacing w:after="0"/>
        <w:tabs>
          <w:tab w:leader="none" w:pos="14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w:t>
      </w:r>
    </w:p>
    <w:p>
      <w:pPr>
        <w:spacing w:after="0" w:line="191" w:lineRule="exact"/>
        <w:rPr>
          <w:rFonts w:ascii="Courier New" w:cs="Courier New" w:eastAsia="Courier New" w:hAnsi="Courier New"/>
          <w:sz w:val="16"/>
          <w:szCs w:val="16"/>
          <w:color w:val="auto"/>
        </w:rPr>
      </w:pPr>
    </w:p>
    <w:p>
      <w:pPr>
        <w:ind w:right="2559" w:firstLine="1065"/>
        <w:spacing w:after="0" w:line="247" w:lineRule="auto"/>
        <w:tabs>
          <w:tab w:leader="none" w:pos="14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right="2459" w:firstLine="1066"/>
        <w:spacing w:after="0" w:line="24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10, 2001</w:t>
      </w:r>
    </w:p>
    <w:p>
      <w:pPr>
        <w:spacing w:after="0" w:line="37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 William A Aylesworth</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440" w:val="left"/>
        </w:tabs>
        <w:rPr>
          <w:sz w:val="20"/>
          <w:szCs w:val="20"/>
          <w:color w:val="auto"/>
        </w:rPr>
      </w:pPr>
      <w:r>
        <w:rPr>
          <w:rFonts w:ascii="Courier New" w:cs="Courier New" w:eastAsia="Courier New" w:hAnsi="Courier New"/>
          <w:sz w:val="16"/>
          <w:szCs w:val="16"/>
          <w:color w:val="auto"/>
        </w:rPr>
        <w:t>Name:</w:t>
        <w:tab/>
        <w:t>William A. Aylesworth</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Senior Vice President,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Treasurer and</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4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6"/>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lvl w:ilvl="1">
      <w:lvlJc w:val="left"/>
      <w:lvlText w:val="(%2)"/>
      <w:numFmt w:val="lowerRoman"/>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2019-12-16T08:28:22Z</dcterms:created>
  <dcterms:modified xsi:type="dcterms:W3CDTF">2019-12-16T08:28:22Z</dcterms:modified>
</cp:coreProperties>
</file>