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8"/>
          <w:szCs w:val="18"/>
          <w:color w:val="auto"/>
        </w:rPr>
        <w:t>UNITED STATES</w:t>
      </w:r>
    </w:p>
    <w:p>
      <w:pPr>
        <w:jc w:val="center"/>
        <w:ind w:right="34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4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Texas Instruments Inc. (nyse)</w:t>
      </w:r>
    </w:p>
    <w:p>
      <w:pPr>
        <w:spacing w:after="0" w:line="200" w:lineRule="exact"/>
        <w:rPr>
          <w:sz w:val="24"/>
          <w:szCs w:val="24"/>
          <w:color w:val="auto"/>
        </w:rPr>
      </w:pPr>
    </w:p>
    <w:p>
      <w:pPr>
        <w:sectPr>
          <w:pgSz w:w="11900" w:h="16855" w:orient="portrait"/>
          <w:cols w:equalWidth="0" w:num="2">
            <w:col w:w="2440" w:space="720"/>
            <w:col w:w="705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00" w:lineRule="exact"/>
        <w:rPr>
          <w:sz w:val="24"/>
          <w:szCs w:val="24"/>
          <w:color w:val="auto"/>
        </w:rPr>
      </w:pPr>
    </w:p>
    <w:p>
      <w:pPr>
        <w:sectPr>
          <w:pgSz w:w="11900" w:h="16855" w:orient="portrait"/>
          <w:cols w:equalWidth="0" w:num="2">
            <w:col w:w="2980" w:space="720"/>
            <w:col w:w="6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882508104</w:t>
      </w:r>
    </w:p>
    <w:p>
      <w:pPr>
        <w:spacing w:after="0" w:line="200" w:lineRule="exact"/>
        <w:rPr>
          <w:sz w:val="24"/>
          <w:szCs w:val="24"/>
          <w:color w:val="auto"/>
        </w:rPr>
      </w:pPr>
    </w:p>
    <w:p>
      <w:pPr>
        <w:sectPr>
          <w:pgSz w:w="11900" w:h="16855" w:orient="portrait"/>
          <w:cols w:equalWidth="0" w:num="2">
            <w:col w:w="2440" w:space="720"/>
            <w:col w:w="7059"/>
          </w:cols>
          <w:pgMar w:left="240" w:top="244" w:right="1440" w:bottom="0" w:gutter="0" w:footer="0" w:header="0"/>
          <w:type w:val="continuous"/>
        </w:sectPr>
      </w:pPr>
    </w:p>
    <w:p>
      <w:pPr>
        <w:spacing w:after="0" w:line="226"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Page 1 of 10 Pages</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882508104</w:t>
      </w:r>
      <w:r>
        <w:rPr>
          <w:sz w:val="20"/>
          <w:szCs w:val="20"/>
          <w:color w:val="auto"/>
        </w:rPr>
        <w:tab/>
      </w:r>
      <w:r>
        <w:rPr>
          <w:rFonts w:ascii="Courier New" w:cs="Courier New" w:eastAsia="Courier New" w:hAnsi="Courier New"/>
          <w:sz w:val="16"/>
          <w:szCs w:val="16"/>
          <w:color w:val="auto"/>
        </w:rPr>
        <w:t>Page 2 of 10</w:t>
      </w:r>
    </w:p>
    <w:p>
      <w:pPr>
        <w:spacing w:after="0" w:line="238" w:lineRule="auto"/>
        <w:rPr>
          <w:sz w:val="20"/>
          <w:szCs w:val="20"/>
          <w:color w:val="auto"/>
        </w:rPr>
      </w:pPr>
      <w:r>
        <w:rPr>
          <w:rFonts w:ascii="Courier New" w:cs="Courier New" w:eastAsia="Courier New" w:hAnsi="Courier New"/>
          <w:sz w:val="18"/>
          <w:szCs w:val="18"/>
          <w:color w:val="auto"/>
        </w:rPr>
        <w:t>Pages</w:t>
      </w:r>
    </w:p>
    <w:p>
      <w:pPr>
        <w:spacing w:after="0" w:line="5"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Marsh &amp; McLennan Companies, Inc.</w:t>
      </w:r>
    </w:p>
    <w:p>
      <w:pPr>
        <w:ind w:left="540"/>
        <w:spacing w:after="0" w:line="238" w:lineRule="auto"/>
        <w:rPr>
          <w:sz w:val="20"/>
          <w:szCs w:val="20"/>
          <w:color w:val="auto"/>
        </w:rPr>
      </w:pPr>
      <w:r>
        <w:rPr>
          <w:rFonts w:ascii="Courier New" w:cs="Courier New" w:eastAsia="Courier New" w:hAnsi="Courier New"/>
          <w:sz w:val="18"/>
          <w:szCs w:val="18"/>
          <w:color w:val="auto"/>
        </w:rPr>
        <w:t>36-2668272</w:t>
      </w:r>
    </w:p>
    <w:p>
      <w:pPr>
        <w:spacing w:after="0" w:line="5"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40"/>
        <w:spacing w:after="0"/>
        <w:tabs>
          <w:tab w:leader="none" w:pos="1260" w:val="left"/>
          <w:tab w:leader="none" w:pos="2100" w:val="left"/>
          <w:tab w:leader="none" w:pos="2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5"/>
        <w:spacing w:after="0" w:line="238" w:lineRule="auto"/>
        <w:tabs>
          <w:tab w:leader="none" w:pos="58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w:t>
      </w:r>
    </w:p>
    <w:p>
      <w:pPr>
        <w:sectPr>
          <w:pgSz w:w="11900" w:h="16855" w:orient="portrait"/>
          <w:cols w:equalWidth="0" w:num="1">
            <w:col w:w="10219"/>
          </w:cols>
          <w:pgMar w:left="240" w:top="244" w:right="1440" w:bottom="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6"/>
          <w:szCs w:val="16"/>
          <w:color w:val="auto"/>
        </w:rPr>
        <w:t>Voting Power</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tabs>
          <w:tab w:leader="none" w:pos="1560" w:val="left"/>
          <w:tab w:leader="none" w:pos="2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Shared Voting</w:t>
      </w:r>
    </w:p>
    <w:p>
      <w:pPr>
        <w:ind w:left="540"/>
        <w:spacing w:after="0" w:line="237" w:lineRule="auto"/>
        <w:rPr>
          <w:sz w:val="20"/>
          <w:szCs w:val="20"/>
          <w:color w:val="auto"/>
        </w:rPr>
      </w:pPr>
      <w:r>
        <w:rPr>
          <w:rFonts w:ascii="Courier New" w:cs="Courier New" w:eastAsia="Courier New" w:hAnsi="Courier New"/>
          <w:sz w:val="18"/>
          <w:szCs w:val="18"/>
          <w:color w:val="auto"/>
        </w:rPr>
        <w:t>Power</w:t>
      </w:r>
    </w:p>
    <w:p>
      <w:pPr>
        <w:spacing w:after="0" w:line="1" w:lineRule="exact"/>
        <w:rPr>
          <w:sz w:val="20"/>
          <w:szCs w:val="20"/>
          <w:color w:val="auto"/>
        </w:rPr>
      </w:pPr>
    </w:p>
    <w:p>
      <w:pPr>
        <w:sectPr>
          <w:pgSz w:w="11900" w:h="16838" w:orient="portrait"/>
          <w:cols w:equalWidth="0" w:num="2">
            <w:col w:w="2440" w:space="720"/>
            <w:col w:w="7059"/>
          </w:cols>
          <w:pgMar w:left="240" w:top="142" w:right="1440" w:bottom="0" w:gutter="0" w:footer="0" w:header="0"/>
          <w:type w:val="continuous"/>
        </w:sectPr>
      </w:pPr>
    </w:p>
    <w:p>
      <w:pPr>
        <w:spacing w:after="0" w:line="4" w:lineRule="exact"/>
        <w:rPr>
          <w:sz w:val="20"/>
          <w:szCs w:val="20"/>
          <w:color w:val="auto"/>
        </w:rPr>
      </w:pPr>
    </w:p>
    <w:p>
      <w:pPr>
        <w:spacing w:after="0" w:line="275" w:lineRule="auto"/>
        <w:rPr>
          <w:sz w:val="20"/>
          <w:szCs w:val="20"/>
          <w:color w:val="auto"/>
        </w:rPr>
      </w:pPr>
      <w:r>
        <w:rPr>
          <w:rFonts w:ascii="Courier New" w:cs="Courier New" w:eastAsia="Courier New" w:hAnsi="Courier New"/>
          <w:sz w:val="16"/>
          <w:szCs w:val="16"/>
          <w:color w:val="auto"/>
        </w:rPr>
        <w:t>Beneficially Owned by each Reporting Person with:</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1020" w:val="left"/>
          <w:tab w:leader="none" w:pos="1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w:t>
      </w:r>
    </w:p>
    <w:p>
      <w:pPr>
        <w:spacing w:after="0" w:line="238" w:lineRule="auto"/>
        <w:rPr>
          <w:sz w:val="20"/>
          <w:szCs w:val="20"/>
          <w:color w:val="auto"/>
        </w:rPr>
      </w:pPr>
      <w:r>
        <w:rPr>
          <w:rFonts w:ascii="Courier New" w:cs="Courier New" w:eastAsia="Courier New" w:hAnsi="Courier New"/>
          <w:sz w:val="18"/>
          <w:szCs w:val="18"/>
          <w:color w:val="auto"/>
        </w:rPr>
        <w:t>Dispositive Power</w:t>
      </w:r>
    </w:p>
    <w:p>
      <w:pPr>
        <w:spacing w:after="0" w:line="200" w:lineRule="exact"/>
        <w:rPr>
          <w:sz w:val="20"/>
          <w:szCs w:val="20"/>
          <w:color w:val="auto"/>
        </w:rPr>
      </w:pPr>
    </w:p>
    <w:p>
      <w:pPr>
        <w:sectPr>
          <w:pgSz w:w="11900" w:h="16838" w:orient="portrait"/>
          <w:cols w:equalWidth="0" w:num="4">
            <w:col w:w="1380" w:space="200"/>
            <w:col w:w="120" w:space="420"/>
            <w:col w:w="860" w:space="720"/>
            <w:col w:w="6519"/>
          </w:cols>
          <w:pgMar w:left="240" w:top="142" w:right="1440" w:bottom="0" w:gutter="0" w:footer="0" w:header="0"/>
          <w:type w:val="continuous"/>
        </w:sectPr>
      </w:pPr>
    </w:p>
    <w:p>
      <w:pPr>
        <w:spacing w:after="0" w:line="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80"/>
        <w:spacing w:after="0"/>
        <w:tabs>
          <w:tab w:leader="none" w:pos="578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Shared</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Dispositive Power</w:t>
      </w:r>
    </w:p>
    <w:p>
      <w:pPr>
        <w:sectPr>
          <w:pgSz w:w="11900" w:h="16838" w:orient="portrait"/>
          <w:cols w:equalWidth="0" w:num="1">
            <w:col w:w="10219"/>
          </w:cols>
          <w:pgMar w:left="240" w:top="142" w:right="1440" w:bottom="0" w:gutter="0" w:footer="0" w:header="0"/>
          <w:type w:val="continuous"/>
        </w:sectPr>
      </w:pP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60" w:right="3779" w:hanging="852"/>
        <w:spacing w:after="0" w:line="235"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includes certain shares*</w:t>
      </w:r>
    </w:p>
    <w:p>
      <w:pPr>
        <w:spacing w:after="0" w:line="208"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882508104</w:t>
      </w:r>
      <w:r>
        <w:rPr>
          <w:sz w:val="20"/>
          <w:szCs w:val="20"/>
          <w:color w:val="auto"/>
        </w:rPr>
        <w:tab/>
      </w:r>
      <w:r>
        <w:rPr>
          <w:rFonts w:ascii="Courier New" w:cs="Courier New" w:eastAsia="Courier New" w:hAnsi="Courier New"/>
          <w:sz w:val="16"/>
          <w:szCs w:val="16"/>
          <w:color w:val="auto"/>
        </w:rPr>
        <w:t>Page 3 of 10</w:t>
      </w:r>
    </w:p>
    <w:p>
      <w:pPr>
        <w:spacing w:after="0" w:line="238" w:lineRule="auto"/>
        <w:rPr>
          <w:sz w:val="20"/>
          <w:szCs w:val="20"/>
          <w:color w:val="auto"/>
        </w:rPr>
      </w:pPr>
      <w:r>
        <w:rPr>
          <w:rFonts w:ascii="Courier New" w:cs="Courier New" w:eastAsia="Courier New" w:hAnsi="Courier New"/>
          <w:sz w:val="18"/>
          <w:szCs w:val="18"/>
          <w:color w:val="auto"/>
        </w:rPr>
        <w:t>Pages</w:t>
      </w:r>
    </w:p>
    <w:p>
      <w:pPr>
        <w:spacing w:after="0" w:line="5"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Putnam Investments, Inc.</w:t>
      </w:r>
    </w:p>
    <w:p>
      <w:pPr>
        <w:ind w:left="740"/>
        <w:spacing w:after="0" w:line="238" w:lineRule="auto"/>
        <w:rPr>
          <w:sz w:val="20"/>
          <w:szCs w:val="20"/>
          <w:color w:val="auto"/>
        </w:rPr>
      </w:pPr>
      <w:r>
        <w:rPr>
          <w:rFonts w:ascii="Courier New" w:cs="Courier New" w:eastAsia="Courier New" w:hAnsi="Courier New"/>
          <w:sz w:val="18"/>
          <w:szCs w:val="18"/>
          <w:color w:val="auto"/>
        </w:rPr>
        <w:t>04-2539558</w:t>
      </w:r>
    </w:p>
    <w:p>
      <w:pPr>
        <w:spacing w:after="0" w:line="5"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060"/>
        <w:spacing w:after="0"/>
        <w:tabs>
          <w:tab w:leader="none" w:pos="1780" w:val="left"/>
          <w:tab w:leader="none" w:pos="2620" w:val="left"/>
          <w:tab w:leader="none" w:pos="3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5"/>
        <w:spacing w:after="0" w:line="238" w:lineRule="auto"/>
        <w:tabs>
          <w:tab w:leader="none" w:pos="580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w:t>
      </w:r>
    </w:p>
    <w:p>
      <w:pPr>
        <w:ind w:left="3700"/>
        <w:spacing w:after="0"/>
        <w:rPr>
          <w:sz w:val="20"/>
          <w:szCs w:val="20"/>
          <w:color w:val="auto"/>
        </w:rPr>
      </w:pPr>
      <w:r>
        <w:rPr>
          <w:rFonts w:ascii="Courier New" w:cs="Courier New" w:eastAsia="Courier New" w:hAnsi="Courier New"/>
          <w:sz w:val="18"/>
          <w:szCs w:val="18"/>
          <w:color w:val="auto"/>
        </w:rPr>
        <w:t>Voting Power</w:t>
      </w:r>
    </w:p>
    <w:p>
      <w:pPr>
        <w:spacing w:after="0" w:line="20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142"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980" w:space="720"/>
            <w:col w:w="1800" w:space="720"/>
            <w:col w:w="599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Shared Voting</w:t>
      </w:r>
    </w:p>
    <w:p>
      <w:pPr>
        <w:spacing w:after="0" w:line="218" w:lineRule="exact"/>
        <w:rPr>
          <w:sz w:val="20"/>
          <w:szCs w:val="20"/>
          <w:color w:val="auto"/>
        </w:rPr>
      </w:pPr>
    </w:p>
    <w:p>
      <w:pPr>
        <w:sectPr>
          <w:pgSz w:w="11900" w:h="16838" w:orient="portrait"/>
          <w:cols w:equalWidth="0" w:num="3">
            <w:col w:w="2980" w:space="720"/>
            <w:col w:w="520" w:space="520"/>
            <w:col w:w="5479"/>
          </w:cols>
          <w:pgMar w:left="240" w:top="142"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2">
            <w:col w:w="1380" w:space="200"/>
            <w:col w:w="8639"/>
          </w:cols>
          <w:pgMar w:left="240" w:top="142" w:right="1440" w:bottom="0" w:gutter="0" w:footer="0" w:header="0"/>
          <w:type w:val="continuous"/>
        </w:sectPr>
      </w:pPr>
    </w:p>
    <w:p>
      <w:pPr>
        <w:ind w:left="3700"/>
        <w:spacing w:after="0"/>
        <w:rPr>
          <w:sz w:val="20"/>
          <w:szCs w:val="20"/>
          <w:color w:val="auto"/>
        </w:rPr>
      </w:pPr>
      <w:r>
        <w:rPr>
          <w:rFonts w:ascii="Courier New" w:cs="Courier New" w:eastAsia="Courier New" w:hAnsi="Courier New"/>
          <w:sz w:val="16"/>
          <w:szCs w:val="16"/>
          <w:color w:val="auto"/>
        </w:rPr>
        <w:t>690,745</w:t>
      </w:r>
    </w:p>
    <w:p>
      <w:pPr>
        <w:sectPr>
          <w:pgSz w:w="11900" w:h="16838"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1400" w:space="720"/>
            <w:col w:w="8099"/>
          </w:cols>
          <w:pgMar w:left="240" w:top="142"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120"/>
        <w:spacing w:after="0"/>
        <w:tabs>
          <w:tab w:leader="none" w:pos="262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Sole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Dispositive Power</w:t>
      </w:r>
    </w:p>
    <w:p>
      <w:pPr>
        <w:sectPr>
          <w:pgSz w:w="11900" w:h="16838" w:orient="portrait"/>
          <w:cols w:equalWidth="0" w:num="3">
            <w:col w:w="1280" w:space="300"/>
            <w:col w:w="860" w:space="720"/>
            <w:col w:w="7059"/>
          </w:cols>
          <w:pgMar w:left="240" w:top="142" w:right="1440" w:bottom="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NONE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tabs>
          <w:tab w:leader="none" w:pos="578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w:t>
      </w:r>
    </w:p>
    <w:p>
      <w:pPr>
        <w:ind w:left="3700"/>
        <w:spacing w:after="0" w:line="237" w:lineRule="auto"/>
        <w:rPr>
          <w:sz w:val="20"/>
          <w:szCs w:val="20"/>
          <w:color w:val="auto"/>
        </w:rPr>
      </w:pPr>
      <w:r>
        <w:rPr>
          <w:rFonts w:ascii="Courier New" w:cs="Courier New" w:eastAsia="Courier New" w:hAnsi="Courier New"/>
          <w:sz w:val="18"/>
          <w:szCs w:val="18"/>
          <w:color w:val="auto"/>
        </w:rPr>
        <w:t>Dispositive Power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10,469,689</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10,469,689</w:t>
      </w:r>
    </w:p>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60" w:right="3779" w:hanging="852"/>
        <w:spacing w:after="0" w:line="235"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includes certain shares*</w:t>
      </w:r>
    </w:p>
    <w:p>
      <w:pPr>
        <w:spacing w:after="0" w:line="208"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5.5%</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882508104</w:t>
      </w:r>
      <w:r>
        <w:rPr>
          <w:sz w:val="20"/>
          <w:szCs w:val="20"/>
          <w:color w:val="auto"/>
        </w:rPr>
        <w:tab/>
      </w:r>
      <w:r>
        <w:rPr>
          <w:rFonts w:ascii="Courier New" w:cs="Courier New" w:eastAsia="Courier New" w:hAnsi="Courier New"/>
          <w:sz w:val="16"/>
          <w:szCs w:val="16"/>
          <w:color w:val="auto"/>
        </w:rPr>
        <w:t>Page 4 of 10</w:t>
      </w:r>
    </w:p>
    <w:p>
      <w:pPr>
        <w:spacing w:after="0" w:line="238" w:lineRule="auto"/>
        <w:rPr>
          <w:sz w:val="20"/>
          <w:szCs w:val="20"/>
          <w:color w:val="auto"/>
        </w:rPr>
      </w:pPr>
      <w:r>
        <w:rPr>
          <w:rFonts w:ascii="Courier New" w:cs="Courier New" w:eastAsia="Courier New" w:hAnsi="Courier New"/>
          <w:sz w:val="18"/>
          <w:szCs w:val="18"/>
          <w:color w:val="auto"/>
        </w:rPr>
        <w:t>Pages</w:t>
      </w:r>
    </w:p>
    <w:p>
      <w:pPr>
        <w:spacing w:after="0" w:line="5"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Putnam Investment Management, Inc.</w:t>
      </w:r>
    </w:p>
    <w:p>
      <w:pPr>
        <w:ind w:left="740"/>
        <w:spacing w:after="0" w:line="238" w:lineRule="auto"/>
        <w:rPr>
          <w:sz w:val="20"/>
          <w:szCs w:val="20"/>
          <w:color w:val="auto"/>
        </w:rPr>
      </w:pPr>
      <w:r>
        <w:rPr>
          <w:rFonts w:ascii="Courier New" w:cs="Courier New" w:eastAsia="Courier New" w:hAnsi="Courier New"/>
          <w:sz w:val="18"/>
          <w:szCs w:val="18"/>
          <w:color w:val="auto"/>
        </w:rPr>
        <w:t>04-2471937</w:t>
      </w:r>
    </w:p>
    <w:p>
      <w:pPr>
        <w:spacing w:after="0" w:line="5"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060"/>
        <w:spacing w:after="0"/>
        <w:tabs>
          <w:tab w:leader="none" w:pos="1780" w:val="left"/>
          <w:tab w:leader="none" w:pos="2620" w:val="left"/>
          <w:tab w:leader="none" w:pos="3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5"/>
        <w:spacing w:after="0" w:line="238" w:lineRule="auto"/>
        <w:tabs>
          <w:tab w:leader="none" w:pos="580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w:t>
      </w:r>
    </w:p>
    <w:p>
      <w:pPr>
        <w:ind w:left="3700"/>
        <w:spacing w:after="0"/>
        <w:rPr>
          <w:sz w:val="20"/>
          <w:szCs w:val="20"/>
          <w:color w:val="auto"/>
        </w:rPr>
      </w:pPr>
      <w:r>
        <w:rPr>
          <w:rFonts w:ascii="Courier New" w:cs="Courier New" w:eastAsia="Courier New" w:hAnsi="Courier New"/>
          <w:sz w:val="18"/>
          <w:szCs w:val="18"/>
          <w:color w:val="auto"/>
        </w:rPr>
        <w:t>Voting Power</w:t>
      </w:r>
    </w:p>
    <w:p>
      <w:pPr>
        <w:spacing w:after="0" w:line="20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339"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980" w:space="720"/>
            <w:col w:w="1800" w:space="720"/>
            <w:col w:w="5999"/>
          </w:cols>
          <w:pgMar w:left="240" w:top="339"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39"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Shared Voting</w:t>
      </w:r>
    </w:p>
    <w:p>
      <w:pPr>
        <w:spacing w:after="0" w:line="218" w:lineRule="exact"/>
        <w:rPr>
          <w:sz w:val="20"/>
          <w:szCs w:val="20"/>
          <w:color w:val="auto"/>
        </w:rPr>
      </w:pPr>
    </w:p>
    <w:p>
      <w:pPr>
        <w:sectPr>
          <w:pgSz w:w="11900" w:h="16838" w:orient="portrait"/>
          <w:cols w:equalWidth="0" w:num="3">
            <w:col w:w="2980" w:space="720"/>
            <w:col w:w="520" w:space="520"/>
            <w:col w:w="5479"/>
          </w:cols>
          <w:pgMar w:left="240" w:top="339"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838" w:orient="portrait"/>
          <w:cols w:equalWidth="0" w:num="2">
            <w:col w:w="1380" w:space="200"/>
            <w:col w:w="8639"/>
          </w:cols>
          <w:pgMar w:left="240" w:top="339" w:right="1440" w:bottom="0" w:gutter="0" w:footer="0" w:header="0"/>
          <w:type w:val="continuous"/>
        </w:sectPr>
      </w:pPr>
    </w:p>
    <w:p>
      <w:pPr>
        <w:spacing w:after="0" w:line="3"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Reporting Person with:</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60"/>
        <w:spacing w:after="0" w:line="238"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120"/>
        <w:spacing w:after="0"/>
        <w:tabs>
          <w:tab w:leader="none" w:pos="262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Sole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Dispositive Power</w:t>
      </w:r>
    </w:p>
    <w:p>
      <w:pPr>
        <w:spacing w:after="0" w:line="200" w:lineRule="exact"/>
        <w:rPr>
          <w:sz w:val="20"/>
          <w:szCs w:val="20"/>
          <w:color w:val="auto"/>
        </w:rPr>
      </w:pPr>
    </w:p>
    <w:p>
      <w:pPr>
        <w:sectPr>
          <w:pgSz w:w="11900" w:h="16838" w:orient="portrait"/>
          <w:cols w:equalWidth="0" w:num="4">
            <w:col w:w="1280" w:space="300"/>
            <w:col w:w="120" w:space="420"/>
            <w:col w:w="320" w:space="720"/>
            <w:col w:w="7059"/>
          </w:cols>
          <w:pgMar w:left="240" w:top="339" w:right="1440" w:bottom="0" w:gutter="0" w:footer="0" w:header="0"/>
          <w:type w:val="continuous"/>
        </w:sectPr>
      </w:pP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80"/>
        <w:spacing w:after="0"/>
        <w:tabs>
          <w:tab w:leader="none" w:pos="578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Shared</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Dispositive Power</w:t>
      </w:r>
    </w:p>
    <w:p>
      <w:pPr>
        <w:sectPr>
          <w:pgSz w:w="11900" w:h="16838" w:orient="portrait"/>
          <w:cols w:equalWidth="0" w:num="1">
            <w:col w:w="10219"/>
          </w:cols>
          <w:pgMar w:left="240" w:top="339" w:right="1440" w:bottom="0" w:gutter="0" w:footer="0" w:header="0"/>
          <w:type w:val="continuous"/>
        </w:sectPr>
      </w:pP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9,254,373</w:t>
      </w:r>
    </w:p>
    <w:p>
      <w:pPr>
        <w:spacing w:after="0" w:line="4"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60" w:right="3779" w:hanging="852"/>
        <w:spacing w:after="0" w:line="235" w:lineRule="auto"/>
        <w:tabs>
          <w:tab w:leader="none" w:pos="8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ectPr>
          <w:pgSz w:w="11900" w:h="16838" w:orient="portrait"/>
          <w:cols w:equalWidth="0" w:num="1">
            <w:col w:w="10219"/>
          </w:cols>
          <w:pgMar w:left="240" w:top="339" w:right="1440" w:bottom="0" w:gutter="0" w:footer="0" w:header="0"/>
          <w:type w:val="continuous"/>
        </w:sectPr>
      </w:pPr>
    </w:p>
    <w:bookmarkStart w:id="3" w:name="page4"/>
    <w:bookmarkEnd w:id="3"/>
    <w:p>
      <w:pPr>
        <w:ind w:left="1060"/>
        <w:spacing w:after="0"/>
        <w:rPr>
          <w:sz w:val="20"/>
          <w:szCs w:val="20"/>
          <w:color w:val="auto"/>
        </w:rPr>
      </w:pPr>
      <w:r>
        <w:rPr>
          <w:rFonts w:ascii="Courier New" w:cs="Courier New" w:eastAsia="Courier New" w:hAnsi="Courier New"/>
          <w:sz w:val="18"/>
          <w:szCs w:val="18"/>
          <w:color w:val="auto"/>
        </w:rPr>
        <w:t>9,254,373</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60" w:right="3779" w:hanging="852"/>
        <w:spacing w:after="0" w:line="235" w:lineRule="auto"/>
        <w:tabs>
          <w:tab w:leader="none" w:pos="8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includes certain shares*</w:t>
      </w:r>
    </w:p>
    <w:p>
      <w:pPr>
        <w:spacing w:after="0" w:line="208"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4.9%</w:t>
      </w:r>
    </w:p>
    <w:p>
      <w:pPr>
        <w:spacing w:after="0" w:line="4"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882508104</w:t>
      </w:r>
      <w:r>
        <w:rPr>
          <w:sz w:val="20"/>
          <w:szCs w:val="20"/>
          <w:color w:val="auto"/>
        </w:rPr>
        <w:tab/>
      </w:r>
      <w:r>
        <w:rPr>
          <w:rFonts w:ascii="Courier New" w:cs="Courier New" w:eastAsia="Courier New" w:hAnsi="Courier New"/>
          <w:sz w:val="16"/>
          <w:szCs w:val="16"/>
          <w:color w:val="auto"/>
        </w:rPr>
        <w:t>Page 5 of 10</w:t>
      </w:r>
    </w:p>
    <w:p>
      <w:pPr>
        <w:spacing w:after="0" w:line="238" w:lineRule="auto"/>
        <w:rPr>
          <w:sz w:val="20"/>
          <w:szCs w:val="20"/>
          <w:color w:val="auto"/>
        </w:rPr>
      </w:pPr>
      <w:r>
        <w:rPr>
          <w:rFonts w:ascii="Courier New" w:cs="Courier New" w:eastAsia="Courier New" w:hAnsi="Courier New"/>
          <w:sz w:val="18"/>
          <w:szCs w:val="18"/>
          <w:color w:val="auto"/>
        </w:rPr>
        <w:t>Pages</w:t>
      </w:r>
    </w:p>
    <w:p>
      <w:pPr>
        <w:spacing w:after="0" w:line="5"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Putnam Advisory Company, Inc.</w:t>
      </w:r>
    </w:p>
    <w:p>
      <w:pPr>
        <w:ind w:left="860"/>
        <w:spacing w:after="0" w:line="238" w:lineRule="auto"/>
        <w:rPr>
          <w:sz w:val="20"/>
          <w:szCs w:val="20"/>
          <w:color w:val="auto"/>
        </w:rPr>
      </w:pPr>
      <w:r>
        <w:rPr>
          <w:rFonts w:ascii="Courier New" w:cs="Courier New" w:eastAsia="Courier New" w:hAnsi="Courier New"/>
          <w:sz w:val="18"/>
          <w:szCs w:val="18"/>
          <w:color w:val="auto"/>
        </w:rPr>
        <w:t>04-6187127</w:t>
      </w:r>
    </w:p>
    <w:p>
      <w:pPr>
        <w:spacing w:after="0" w:line="5"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060"/>
        <w:spacing w:after="0"/>
        <w:tabs>
          <w:tab w:leader="none" w:pos="1780" w:val="left"/>
          <w:tab w:leader="none" w:pos="2620" w:val="left"/>
          <w:tab w:leader="none" w:pos="3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5"/>
        <w:spacing w:after="0" w:line="238" w:lineRule="auto"/>
        <w:tabs>
          <w:tab w:leader="none" w:pos="580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w:t>
      </w:r>
    </w:p>
    <w:p>
      <w:pPr>
        <w:ind w:left="3700"/>
        <w:spacing w:after="0"/>
        <w:rPr>
          <w:sz w:val="20"/>
          <w:szCs w:val="20"/>
          <w:color w:val="auto"/>
        </w:rPr>
      </w:pPr>
      <w:r>
        <w:rPr>
          <w:rFonts w:ascii="Courier New" w:cs="Courier New" w:eastAsia="Courier New" w:hAnsi="Courier New"/>
          <w:sz w:val="18"/>
          <w:szCs w:val="18"/>
          <w:color w:val="auto"/>
        </w:rPr>
        <w:t>Voting Power</w:t>
      </w:r>
    </w:p>
    <w:p>
      <w:pPr>
        <w:spacing w:after="0" w:line="20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136"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980" w:space="720"/>
            <w:col w:w="1800" w:space="720"/>
            <w:col w:w="59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Shared Voting</w:t>
      </w:r>
    </w:p>
    <w:p>
      <w:pPr>
        <w:spacing w:after="0" w:line="218" w:lineRule="exact"/>
        <w:rPr>
          <w:sz w:val="20"/>
          <w:szCs w:val="20"/>
          <w:color w:val="auto"/>
        </w:rPr>
      </w:pPr>
    </w:p>
    <w:p>
      <w:pPr>
        <w:sectPr>
          <w:pgSz w:w="11900" w:h="16838" w:orient="portrait"/>
          <w:cols w:equalWidth="0" w:num="3">
            <w:col w:w="2980" w:space="720"/>
            <w:col w:w="520" w:space="520"/>
            <w:col w:w="5479"/>
          </w:cols>
          <w:pgMar w:left="240" w:top="136"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838" w:orient="portrait"/>
          <w:cols w:equalWidth="0" w:num="2">
            <w:col w:w="1380" w:space="200"/>
            <w:col w:w="8639"/>
          </w:cols>
          <w:pgMar w:left="240" w:top="136" w:right="1440" w:bottom="0" w:gutter="0" w:footer="0" w:header="0"/>
          <w:type w:val="continuous"/>
        </w:sectPr>
      </w:pPr>
    </w:p>
    <w:p>
      <w:pPr>
        <w:spacing w:after="0" w:line="3"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Reporting Person with:</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60"/>
        <w:spacing w:after="0" w:line="238" w:lineRule="auto"/>
        <w:rPr>
          <w:sz w:val="20"/>
          <w:szCs w:val="20"/>
          <w:color w:val="auto"/>
        </w:rPr>
      </w:pPr>
      <w:r>
        <w:rPr>
          <w:rFonts w:ascii="Courier New" w:cs="Courier New" w:eastAsia="Courier New" w:hAnsi="Courier New"/>
          <w:sz w:val="18"/>
          <w:szCs w:val="18"/>
          <w:color w:val="auto"/>
        </w:rPr>
        <w:t>690,745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120"/>
        <w:spacing w:after="0"/>
        <w:tabs>
          <w:tab w:leader="none" w:pos="262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Sole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Dispositive Power</w:t>
      </w:r>
    </w:p>
    <w:p>
      <w:pPr>
        <w:spacing w:after="0" w:line="200" w:lineRule="exact"/>
        <w:rPr>
          <w:sz w:val="20"/>
          <w:szCs w:val="20"/>
          <w:color w:val="auto"/>
        </w:rPr>
      </w:pPr>
    </w:p>
    <w:p>
      <w:pPr>
        <w:sectPr>
          <w:pgSz w:w="11900" w:h="16838" w:orient="portrait"/>
          <w:cols w:equalWidth="0" w:num="4">
            <w:col w:w="1280" w:space="300"/>
            <w:col w:w="120" w:space="420"/>
            <w:col w:w="320" w:space="720"/>
            <w:col w:w="7059"/>
          </w:cols>
          <w:pgMar w:left="240" w:top="136" w:right="1440" w:bottom="0" w:gutter="0" w:footer="0" w:header="0"/>
          <w:type w:val="continuous"/>
        </w:sectPr>
      </w:pP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80"/>
        <w:spacing w:after="0"/>
        <w:tabs>
          <w:tab w:leader="none" w:pos="578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Shared</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Dispositive Power</w:t>
      </w:r>
    </w:p>
    <w:p>
      <w:pPr>
        <w:sectPr>
          <w:pgSz w:w="11900" w:h="16838" w:orient="portrait"/>
          <w:cols w:equalWidth="0" w:num="1">
            <w:col w:w="10219"/>
          </w:cols>
          <w:pgMar w:left="240" w:top="136" w:right="1440" w:bottom="0" w:gutter="0" w:footer="0" w:header="0"/>
          <w:type w:val="continuous"/>
        </w:sectPr>
      </w:pP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1,215,316</w:t>
      </w:r>
    </w:p>
    <w:p>
      <w:pPr>
        <w:spacing w:after="0" w:line="4"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1,215,316</w:t>
      </w:r>
    </w:p>
    <w:p>
      <w:pPr>
        <w:spacing w:after="0" w:line="4"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4099" w:firstLine="8"/>
        <w:spacing w:after="0" w:line="235" w:lineRule="auto"/>
        <w:tabs>
          <w:tab w:leader="none" w:pos="52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includes certain shares*</w:t>
      </w:r>
    </w:p>
    <w:p>
      <w:pPr>
        <w:spacing w:after="0" w:line="208"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459"/>
        <w:spacing w:after="0"/>
        <w:tabs>
          <w:tab w:leader="none" w:pos="200" w:val="left"/>
        </w:tabs>
        <w:rPr>
          <w:sz w:val="20"/>
          <w:szCs w:val="20"/>
          <w:color w:val="auto"/>
        </w:rPr>
      </w:pPr>
      <w:r>
        <w:rPr>
          <w:rFonts w:ascii="Courier New" w:cs="Courier New" w:eastAsia="Courier New" w:hAnsi="Courier New"/>
          <w:sz w:val="18"/>
          <w:szCs w:val="18"/>
          <w:color w:val="auto"/>
        </w:rPr>
        <w:t>Washington, D. 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260" w:type="dxa"/>
            <w:vAlign w:val="bottom"/>
          </w:tcPr>
          <w:p>
            <w:pPr>
              <w:ind w:left="200"/>
              <w:spacing w:after="0"/>
              <w:rPr>
                <w:sz w:val="20"/>
                <w:szCs w:val="20"/>
                <w:color w:val="auto"/>
              </w:rPr>
            </w:pPr>
            <w:r>
              <w:rPr>
                <w:rFonts w:ascii="Courier New" w:cs="Courier New" w:eastAsia="Courier New" w:hAnsi="Courier New"/>
                <w:sz w:val="18"/>
                <w:szCs w:val="18"/>
                <w:color w:val="auto"/>
              </w:rPr>
              <w:t>Name of Issuer:</w:t>
            </w:r>
          </w:p>
        </w:tc>
        <w:tc>
          <w:tcPr>
            <w:tcW w:w="3100" w:type="dxa"/>
            <w:vAlign w:val="bottom"/>
          </w:tcPr>
          <w:p>
            <w:pPr>
              <w:ind w:left="580"/>
              <w:spacing w:after="0"/>
              <w:rPr>
                <w:sz w:val="20"/>
                <w:szCs w:val="20"/>
                <w:color w:val="auto"/>
              </w:rPr>
            </w:pPr>
            <w:r>
              <w:rPr>
                <w:rFonts w:ascii="Courier New" w:cs="Courier New" w:eastAsia="Courier New" w:hAnsi="Courier New"/>
                <w:sz w:val="18"/>
                <w:szCs w:val="18"/>
                <w:color w:val="auto"/>
              </w:rPr>
              <w:t>Texas Instruments Inc.</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(nyse)</w:t>
            </w:r>
          </w:p>
        </w:tc>
        <w:tc>
          <w:tcPr>
            <w:tcW w:w="226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2260" w:type="dxa"/>
            <w:vAlign w:val="bottom"/>
          </w:tcPr>
          <w:p>
            <w:pPr>
              <w:ind w:left="200"/>
              <w:spacing w:after="0"/>
              <w:rPr>
                <w:sz w:val="20"/>
                <w:szCs w:val="20"/>
                <w:color w:val="auto"/>
              </w:rPr>
            </w:pPr>
            <w:r>
              <w:rPr>
                <w:rFonts w:ascii="Courier New" w:cs="Courier New" w:eastAsia="Courier New" w:hAnsi="Courier New"/>
                <w:sz w:val="18"/>
                <w:szCs w:val="18"/>
                <w:color w:val="auto"/>
                <w:w w:val="99"/>
              </w:rPr>
              <w:t>Address of Issuer's</w:t>
            </w:r>
          </w:p>
        </w:tc>
        <w:tc>
          <w:tcPr>
            <w:tcW w:w="3100" w:type="dxa"/>
            <w:vAlign w:val="bottom"/>
          </w:tcPr>
          <w:p>
            <w:pPr>
              <w:ind w:left="60"/>
              <w:spacing w:after="0"/>
              <w:rPr>
                <w:sz w:val="20"/>
                <w:szCs w:val="20"/>
                <w:color w:val="auto"/>
              </w:rPr>
            </w:pPr>
            <w:r>
              <w:rPr>
                <w:rFonts w:ascii="Courier New" w:cs="Courier New" w:eastAsia="Courier New" w:hAnsi="Courier New"/>
                <w:sz w:val="18"/>
                <w:szCs w:val="18"/>
                <w:color w:val="auto"/>
                <w:w w:val="99"/>
              </w:rPr>
              <w:t>Principal Executive Offices:</w:t>
            </w:r>
          </w:p>
        </w:tc>
      </w:tr>
      <w:tr>
        <w:trPr>
          <w:trHeight w:val="405"/>
        </w:trPr>
        <w:tc>
          <w:tcPr>
            <w:tcW w:w="6740" w:type="dxa"/>
            <w:vAlign w:val="bottom"/>
            <w:gridSpan w:val="3"/>
          </w:tcPr>
          <w:p>
            <w:pPr>
              <w:spacing w:after="0"/>
              <w:rPr>
                <w:sz w:val="20"/>
                <w:szCs w:val="20"/>
                <w:color w:val="auto"/>
              </w:rPr>
            </w:pPr>
            <w:r>
              <w:rPr>
                <w:rFonts w:ascii="Courier New" w:cs="Courier New" w:eastAsia="Courier New" w:hAnsi="Courier New"/>
                <w:sz w:val="18"/>
                <w:szCs w:val="18"/>
                <w:color w:val="auto"/>
              </w:rPr>
              <w:t>13500 N. Central Expressway, P.O. Box 655474, Dallas, TX 75265</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2260" w:type="dxa"/>
            <w:vAlign w:val="bottom"/>
          </w:tcPr>
          <w:p>
            <w:pPr>
              <w:spacing w:after="0"/>
              <w:rPr>
                <w:sz w:val="24"/>
                <w:szCs w:val="24"/>
                <w:color w:val="auto"/>
              </w:rPr>
            </w:pPr>
          </w:p>
        </w:tc>
        <w:tc>
          <w:tcPr>
            <w:tcW w:w="3100" w:type="dxa"/>
            <w:vAlign w:val="bottom"/>
          </w:tcPr>
          <w:p>
            <w:pPr>
              <w:ind w:left="580"/>
              <w:spacing w:after="0"/>
              <w:rPr>
                <w:sz w:val="20"/>
                <w:szCs w:val="20"/>
                <w:color w:val="auto"/>
              </w:rPr>
            </w:pPr>
            <w:r>
              <w:rPr>
                <w:rFonts w:ascii="Courier New" w:cs="Courier New" w:eastAsia="Courier New" w:hAnsi="Courier New"/>
                <w:sz w:val="18"/>
                <w:szCs w:val="18"/>
                <w:color w:val="auto"/>
              </w:rPr>
              <w:t>Item 2(b)</w:t>
            </w: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Name of Person Filing:</w:t>
            </w:r>
          </w:p>
        </w:tc>
        <w:tc>
          <w:tcPr>
            <w:tcW w:w="3100" w:type="dxa"/>
            <w:vAlign w:val="bottom"/>
          </w:tcPr>
          <w:p>
            <w:pPr>
              <w:ind w:left="1640"/>
              <w:spacing w:after="0"/>
              <w:rPr>
                <w:sz w:val="20"/>
                <w:szCs w:val="20"/>
                <w:color w:val="auto"/>
              </w:rPr>
            </w:pPr>
            <w:r>
              <w:rPr>
                <w:rFonts w:ascii="Courier New" w:cs="Courier New" w:eastAsia="Courier New" w:hAnsi="Courier New"/>
                <w:sz w:val="18"/>
                <w:szCs w:val="18"/>
                <w:color w:val="auto"/>
              </w:rPr>
              <w:t>Address or</w:t>
            </w:r>
          </w:p>
        </w:tc>
      </w:tr>
      <w:tr>
        <w:trPr>
          <w:trHeight w:val="203"/>
        </w:trPr>
        <w:tc>
          <w:tcPr>
            <w:tcW w:w="1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Principal Office or, if NONE,</w:t>
            </w:r>
          </w:p>
        </w:tc>
      </w:tr>
      <w:tr>
        <w:trPr>
          <w:trHeight w:val="203"/>
        </w:trPr>
        <w:tc>
          <w:tcPr>
            <w:tcW w:w="1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Residence:</w:t>
            </w: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Putnam Investments, Inc.</w:t>
            </w:r>
          </w:p>
        </w:tc>
        <w:tc>
          <w:tcPr>
            <w:tcW w:w="3100" w:type="dxa"/>
            <w:vAlign w:val="bottom"/>
          </w:tcPr>
          <w:p>
            <w:pPr>
              <w:ind w:left="60"/>
              <w:spacing w:after="0"/>
              <w:rPr>
                <w:sz w:val="20"/>
                <w:szCs w:val="20"/>
                <w:color w:val="auto"/>
              </w:rPr>
            </w:pPr>
            <w:r>
              <w:rPr>
                <w:rFonts w:ascii="Courier New" w:cs="Courier New" w:eastAsia="Courier New" w:hAnsi="Courier New"/>
                <w:sz w:val="18"/>
                <w:szCs w:val="18"/>
                <w:color w:val="auto"/>
              </w:rPr>
              <w:t>One Post Office Square</w:t>
            </w:r>
          </w:p>
        </w:tc>
      </w:tr>
      <w:tr>
        <w:trPr>
          <w:trHeight w:val="203"/>
        </w:trPr>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("PI")</w:t>
            </w:r>
          </w:p>
        </w:tc>
        <w:tc>
          <w:tcPr>
            <w:tcW w:w="2260" w:type="dxa"/>
            <w:vAlign w:val="bottom"/>
          </w:tcPr>
          <w:p>
            <w:pPr>
              <w:spacing w:after="0"/>
              <w:rPr>
                <w:sz w:val="17"/>
                <w:szCs w:val="17"/>
                <w:color w:val="auto"/>
              </w:rPr>
            </w:pP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Boston, Massachusetts 02109</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behalf of itself and:</w:t>
            </w:r>
          </w:p>
        </w:tc>
        <w:tc>
          <w:tcPr>
            <w:tcW w:w="3100" w:type="dxa"/>
            <w:vAlign w:val="bottom"/>
          </w:tcPr>
          <w:p>
            <w:pPr>
              <w:spacing w:after="0"/>
              <w:rPr>
                <w:sz w:val="17"/>
                <w:szCs w:val="17"/>
                <w:color w:val="auto"/>
              </w:rPr>
            </w:pP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*Marsh &amp; McLennan Companies, Inc.</w:t>
            </w:r>
          </w:p>
        </w:tc>
        <w:tc>
          <w:tcPr>
            <w:tcW w:w="3100" w:type="dxa"/>
            <w:vAlign w:val="bottom"/>
          </w:tcPr>
          <w:p>
            <w:pPr>
              <w:ind w:left="580"/>
              <w:spacing w:after="0"/>
              <w:rPr>
                <w:sz w:val="20"/>
                <w:szCs w:val="20"/>
                <w:color w:val="auto"/>
              </w:rPr>
            </w:pPr>
            <w:r>
              <w:rPr>
                <w:rFonts w:ascii="Courier New" w:cs="Courier New" w:eastAsia="Courier New" w:hAnsi="Courier New"/>
                <w:sz w:val="18"/>
                <w:szCs w:val="18"/>
                <w:color w:val="auto"/>
              </w:rPr>
              <w:t>1166 Avenue of the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Americas</w:t>
            </w:r>
          </w:p>
        </w:tc>
        <w:tc>
          <w:tcPr>
            <w:tcW w:w="226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03"/>
        </w:trPr>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("MMC")</w:t>
            </w:r>
          </w:p>
        </w:tc>
        <w:tc>
          <w:tcPr>
            <w:tcW w:w="2260" w:type="dxa"/>
            <w:vAlign w:val="bottom"/>
          </w:tcPr>
          <w:p>
            <w:pPr>
              <w:spacing w:after="0"/>
              <w:rPr>
                <w:sz w:val="17"/>
                <w:szCs w:val="17"/>
                <w:color w:val="auto"/>
              </w:rPr>
            </w:pP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 NY  10036</w:t>
            </w: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w w:val="98"/>
              </w:rPr>
              <w:t>Putnam Investment Management, Inc.</w:t>
            </w:r>
          </w:p>
        </w:tc>
        <w:tc>
          <w:tcPr>
            <w:tcW w:w="3100" w:type="dxa"/>
            <w:vAlign w:val="bottom"/>
          </w:tcPr>
          <w:p>
            <w:pPr>
              <w:ind w:left="580"/>
              <w:spacing w:after="0"/>
              <w:rPr>
                <w:sz w:val="20"/>
                <w:szCs w:val="20"/>
                <w:color w:val="auto"/>
              </w:rPr>
            </w:pPr>
            <w:r>
              <w:rPr>
                <w:rFonts w:ascii="Courier New" w:cs="Courier New" w:eastAsia="Courier New" w:hAnsi="Courier New"/>
                <w:sz w:val="18"/>
                <w:szCs w:val="18"/>
                <w:color w:val="auto"/>
              </w:rPr>
              <w:t>One Post Office Square</w:t>
            </w:r>
          </w:p>
        </w:tc>
      </w:tr>
      <w:tr>
        <w:trPr>
          <w:trHeight w:val="203"/>
        </w:trPr>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("PIM")</w:t>
            </w:r>
          </w:p>
        </w:tc>
        <w:tc>
          <w:tcPr>
            <w:tcW w:w="2260" w:type="dxa"/>
            <w:vAlign w:val="bottom"/>
          </w:tcPr>
          <w:p>
            <w:pPr>
              <w:spacing w:after="0"/>
              <w:rPr>
                <w:sz w:val="17"/>
                <w:szCs w:val="17"/>
                <w:color w:val="auto"/>
              </w:rPr>
            </w:pP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Boston, Massachusetts 02109</w:t>
            </w: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The Putnam Advisory Company, Inc.</w:t>
            </w:r>
          </w:p>
        </w:tc>
        <w:tc>
          <w:tcPr>
            <w:tcW w:w="3100" w:type="dxa"/>
            <w:vAlign w:val="bottom"/>
          </w:tcPr>
          <w:p>
            <w:pPr>
              <w:ind w:left="580"/>
              <w:spacing w:after="0"/>
              <w:rPr>
                <w:sz w:val="20"/>
                <w:szCs w:val="20"/>
                <w:color w:val="auto"/>
              </w:rPr>
            </w:pPr>
            <w:r>
              <w:rPr>
                <w:rFonts w:ascii="Courier New" w:cs="Courier New" w:eastAsia="Courier New" w:hAnsi="Courier New"/>
                <w:sz w:val="18"/>
                <w:szCs w:val="18"/>
                <w:color w:val="auto"/>
              </w:rPr>
              <w:t>One Post Office Square</w:t>
            </w:r>
          </w:p>
        </w:tc>
      </w:tr>
      <w:tr>
        <w:trPr>
          <w:trHeight w:val="203"/>
        </w:trPr>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("PAC")</w:t>
            </w:r>
          </w:p>
        </w:tc>
        <w:tc>
          <w:tcPr>
            <w:tcW w:w="2260" w:type="dxa"/>
            <w:vAlign w:val="bottom"/>
          </w:tcPr>
          <w:p>
            <w:pPr>
              <w:spacing w:after="0"/>
              <w:rPr>
                <w:sz w:val="17"/>
                <w:szCs w:val="17"/>
                <w:color w:val="auto"/>
              </w:rPr>
            </w:pP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Boston, Massachusetts 02109</w:t>
            </w:r>
          </w:p>
        </w:tc>
      </w:tr>
    </w:tbl>
    <w:p>
      <w:pPr>
        <w:spacing w:after="0" w:line="200" w:lineRule="exact"/>
        <w:rPr>
          <w:sz w:val="20"/>
          <w:szCs w:val="20"/>
          <w:color w:val="auto"/>
        </w:rPr>
      </w:pP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ind w:right="3679" w:firstLine="527"/>
        <w:spacing w:after="0" w:line="275" w:lineRule="auto"/>
        <w:rPr>
          <w:sz w:val="20"/>
          <w:szCs w:val="20"/>
          <w:color w:val="auto"/>
        </w:rPr>
      </w:pPr>
      <w:r>
        <w:rPr>
          <w:rFonts w:ascii="Courier New" w:cs="Courier New" w:eastAsia="Courier New" w:hAnsi="Courier New"/>
          <w:sz w:val="16"/>
          <w:szCs w:val="16"/>
          <w:color w:val="auto"/>
        </w:rPr>
        <w:t>Citizenship: PI, PIM and PAC are corporations organized under Massachusetts law. The citizenship of other persons identified in Item 2(a) is designated as follows:</w:t>
      </w:r>
    </w:p>
    <w:p>
      <w:pPr>
        <w:spacing w:after="0" w:line="177" w:lineRule="exact"/>
        <w:rPr>
          <w:sz w:val="20"/>
          <w:szCs w:val="20"/>
          <w:color w:val="auto"/>
        </w:rPr>
      </w:pPr>
    </w:p>
    <w:p>
      <w:pPr>
        <w:sectPr>
          <w:pgSz w:w="11900" w:h="16838" w:orient="portrait"/>
          <w:cols w:equalWidth="0" w:num="2">
            <w:col w:w="960" w:space="620"/>
            <w:col w:w="8639"/>
          </w:cols>
          <w:pgMar w:left="240" w:top="136" w:right="1440" w:bottom="0" w:gutter="0" w:footer="0" w:header="0"/>
          <w:type w:val="continuous"/>
        </w:sectPr>
      </w:pPr>
    </w:p>
    <w:p>
      <w:pPr>
        <w:ind w:left="2120" w:hanging="532"/>
        <w:spacing w:after="0"/>
        <w:tabs>
          <w:tab w:leader="none" w:pos="21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Corporation - Delaware law</w:t>
      </w:r>
    </w:p>
    <w:p>
      <w:pPr>
        <w:spacing w:after="0" w:line="4" w:lineRule="exact"/>
        <w:rPr>
          <w:rFonts w:ascii="Courier New" w:cs="Courier New" w:eastAsia="Courier New" w:hAnsi="Courier New"/>
          <w:sz w:val="18"/>
          <w:szCs w:val="18"/>
          <w:color w:val="auto"/>
        </w:rPr>
      </w:pPr>
    </w:p>
    <w:p>
      <w:pPr>
        <w:ind w:left="2120" w:right="3359" w:firstLine="1048"/>
        <w:spacing w:after="0" w:line="236" w:lineRule="auto"/>
        <w:tabs>
          <w:tab w:leader="none" w:pos="370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Voluntary association known as Massachusetts business trust - Massachusetts law</w:t>
      </w:r>
    </w:p>
    <w:p>
      <w:pPr>
        <w:spacing w:after="0" w:line="200" w:lineRule="exact"/>
        <w:rPr>
          <w:sz w:val="20"/>
          <w:szCs w:val="20"/>
          <w:color w:val="auto"/>
        </w:rPr>
      </w:pPr>
    </w:p>
    <w:p>
      <w:pPr>
        <w:spacing w:after="0" w:line="20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 Common</w:t>
      </w:r>
    </w:p>
    <w:p>
      <w:pPr>
        <w:spacing w:after="0" w:line="201" w:lineRule="exact"/>
        <w:rPr>
          <w:sz w:val="20"/>
          <w:szCs w:val="20"/>
          <w:color w:val="auto"/>
        </w:rPr>
      </w:pPr>
    </w:p>
    <w:p>
      <w:pPr>
        <w:spacing w:after="0"/>
        <w:tabs>
          <w:tab w:leader="none" w:pos="1560" w:val="left"/>
          <w:tab w:leader="none" w:pos="3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882508104</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Page 6 of 10 Pages</w:t>
      </w:r>
    </w:p>
    <w:p>
      <w:pPr>
        <w:spacing w:after="0" w:line="200" w:lineRule="exact"/>
        <w:rPr>
          <w:sz w:val="20"/>
          <w:szCs w:val="20"/>
          <w:color w:val="auto"/>
        </w:rPr>
      </w:pPr>
    </w:p>
    <w:p>
      <w:pPr>
        <w:spacing w:after="0" w:line="209" w:lineRule="exact"/>
        <w:rPr>
          <w:sz w:val="20"/>
          <w:szCs w:val="20"/>
          <w:color w:val="auto"/>
        </w:rPr>
      </w:pPr>
    </w:p>
    <w:p>
      <w:pPr>
        <w:ind w:left="1060" w:right="347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13d-2(b), check whether the person filing is 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00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Broker or Dealer registered under Section 15 of the Act</w:t>
            </w:r>
          </w:p>
        </w:tc>
      </w:tr>
      <w:tr>
        <w:trPr>
          <w:trHeight w:val="608"/>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160" w:type="dxa"/>
            <w:vAlign w:val="bottom"/>
          </w:tcPr>
          <w:p>
            <w:pPr>
              <w:ind w:left="200"/>
              <w:spacing w:after="0"/>
              <w:rPr>
                <w:sz w:val="20"/>
                <w:szCs w:val="20"/>
                <w:color w:val="auto"/>
              </w:rPr>
            </w:pPr>
            <w:r>
              <w:rPr>
                <w:rFonts w:ascii="Courier New" w:cs="Courier New" w:eastAsia="Courier New" w:hAnsi="Courier New"/>
                <w:sz w:val="18"/>
                <w:szCs w:val="18"/>
                <w:color w:val="auto"/>
                <w:w w:val="99"/>
              </w:rPr>
              <w:t>Bank as defined in</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Section 3(a)(6) of the Act</w:t>
            </w:r>
          </w:p>
        </w:tc>
      </w:tr>
      <w:tr>
        <w:trPr>
          <w:trHeight w:val="608"/>
        </w:trPr>
        <w:tc>
          <w:tcPr>
            <w:tcW w:w="58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00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Insurance Company as defined in Section 3(a)(19) of the</w:t>
            </w:r>
          </w:p>
        </w:tc>
      </w:tr>
      <w:tr>
        <w:trPr>
          <w:trHeight w:val="203"/>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Act</w:t>
            </w:r>
          </w:p>
        </w:tc>
        <w:tc>
          <w:tcPr>
            <w:tcW w:w="3840" w:type="dxa"/>
            <w:vAlign w:val="bottom"/>
          </w:tcPr>
          <w:p>
            <w:pPr>
              <w:spacing w:after="0"/>
              <w:rPr>
                <w:sz w:val="17"/>
                <w:szCs w:val="17"/>
                <w:color w:val="auto"/>
              </w:rPr>
            </w:pPr>
          </w:p>
        </w:tc>
      </w:tr>
      <w:tr>
        <w:trPr>
          <w:trHeight w:val="608"/>
        </w:trPr>
        <w:tc>
          <w:tcPr>
            <w:tcW w:w="580" w:type="dxa"/>
            <w:vAlign w:val="bottom"/>
          </w:tcPr>
          <w:p>
            <w:pPr>
              <w:spacing w:after="0"/>
              <w:rPr>
                <w:sz w:val="20"/>
                <w:szCs w:val="20"/>
                <w:color w:val="auto"/>
              </w:rPr>
            </w:pPr>
            <w:r>
              <w:rPr>
                <w:rFonts w:ascii="Courier New" w:cs="Courier New" w:eastAsia="Courier New" w:hAnsi="Courier New"/>
                <w:sz w:val="18"/>
                <w:szCs w:val="18"/>
                <w:color w:val="auto"/>
              </w:rPr>
              <w:t>(d)(</w:t>
            </w:r>
          </w:p>
        </w:tc>
        <w:tc>
          <w:tcPr>
            <w:tcW w:w="28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 Investment Company</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registered under Section 8 of the</w:t>
            </w:r>
          </w:p>
        </w:tc>
      </w:tr>
      <w:tr>
        <w:trPr>
          <w:trHeight w:val="203"/>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Investment Company</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Act</w:t>
            </w:r>
          </w:p>
        </w:tc>
      </w:tr>
    </w:tbl>
    <w:p>
      <w:pPr>
        <w:sectPr>
          <w:pgSz w:w="11900" w:h="16838" w:orient="portrait"/>
          <w:cols w:equalWidth="0" w:num="1">
            <w:col w:w="10219"/>
          </w:cols>
          <w:pgMar w:left="240" w:top="136" w:right="1440" w:bottom="0" w:gutter="0" w:footer="0" w:header="0"/>
          <w:type w:val="continuous"/>
        </w:sectPr>
      </w:pPr>
    </w:p>
    <w:bookmarkStart w:id="5" w:name="page6"/>
    <w:bookmarkEnd w:id="5"/>
    <w:p>
      <w:pPr>
        <w:ind w:left="1060" w:right="34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(e)( X )</w:t>
        <w:tab/>
        <w:t>Investment Adviser registered under Section 203 of the Investment Advisers Act of 1940</w:t>
      </w:r>
    </w:p>
    <w:p>
      <w:pPr>
        <w:sectPr>
          <w:pgSz w:w="11900" w:h="16838" w:orient="portrait"/>
          <w:cols w:equalWidth="0" w:num="1">
            <w:col w:w="10219"/>
          </w:cols>
          <w:pgMar w:left="240" w:top="344"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right="3359" w:hanging="319"/>
        <w:spacing w:after="0" w:line="237"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Employee Benefit Plan, Pension Fund which is subject to the provisions of the Employee Retirement Income Security Act of 1974 or Endowment Fund; see (Section 240.13d-1(b)(1)(ii)(F)</w:t>
      </w:r>
    </w:p>
    <w:p>
      <w:pPr>
        <w:spacing w:after="0" w:line="200" w:lineRule="exact"/>
        <w:rPr>
          <w:sz w:val="20"/>
          <w:szCs w:val="20"/>
          <w:color w:val="auto"/>
        </w:rPr>
      </w:pPr>
    </w:p>
    <w:p>
      <w:pPr>
        <w:sectPr>
          <w:pgSz w:w="11900" w:h="16838" w:orient="portrait"/>
          <w:cols w:equalWidth="0" w:num="2">
            <w:col w:w="420" w:space="640"/>
            <w:col w:w="9159"/>
          </w:cols>
          <w:pgMar w:left="240" w:top="344" w:right="1440" w:bottom="0" w:gutter="0" w:footer="0" w:header="0"/>
          <w:type w:val="continuous"/>
        </w:sectPr>
      </w:pPr>
    </w:p>
    <w:p>
      <w:pPr>
        <w:spacing w:after="0" w:line="210" w:lineRule="exact"/>
        <w:rPr>
          <w:sz w:val="20"/>
          <w:szCs w:val="20"/>
          <w:color w:val="auto"/>
        </w:rPr>
      </w:pPr>
    </w:p>
    <w:p>
      <w:pPr>
        <w:ind w:left="1060" w:right="38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(g)( X )</w:t>
        <w:tab/>
        <w:t>Parent Holding Company, in accordance with Section 240.13d-1(b)(ii)(G)</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 w:leader="none" w:pos="1040" w:val="left"/>
        </w:tabs>
        <w:rPr>
          <w:sz w:val="20"/>
          <w:szCs w:val="20"/>
          <w:color w:val="auto"/>
        </w:rPr>
      </w:pPr>
      <w:r>
        <w:rPr>
          <w:rFonts w:ascii="Courier New" w:cs="Courier New" w:eastAsia="Courier New" w:hAnsi="Courier New"/>
          <w:sz w:val="18"/>
          <w:szCs w:val="18"/>
          <w:color w:val="auto"/>
        </w:rPr>
        <w:t>(h)(</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Group, in accordance with Section</w:t>
      </w:r>
    </w:p>
    <w:p>
      <w:pPr>
        <w:spacing w:after="0" w:line="238" w:lineRule="auto"/>
        <w:rPr>
          <w:sz w:val="20"/>
          <w:szCs w:val="20"/>
          <w:color w:val="auto"/>
        </w:rPr>
      </w:pPr>
      <w:r>
        <w:rPr>
          <w:rFonts w:ascii="Courier New" w:cs="Courier New" w:eastAsia="Courier New" w:hAnsi="Courier New"/>
          <w:sz w:val="18"/>
          <w:szCs w:val="18"/>
          <w:color w:val="auto"/>
        </w:rPr>
        <w:t>240.13d-1(b)(1)(ii)(H)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Page 7 of 10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Ownership</w:t>
      </w:r>
    </w:p>
    <w:p>
      <w:pPr>
        <w:sectPr>
          <w:pgSz w:w="11900" w:h="16838" w:orient="portrait"/>
          <w:cols w:equalWidth="0" w:num="1">
            <w:col w:w="10219"/>
          </w:cols>
          <w:pgMar w:left="240" w:top="344"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M&amp;MC</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PIM*</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6"/>
          <w:szCs w:val="16"/>
          <w:color w:val="auto"/>
        </w:rPr>
        <w:t>PAC</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w:t>
      </w:r>
    </w:p>
    <w:p>
      <w:pPr>
        <w:spacing w:after="0" w:line="16" w:lineRule="exact"/>
        <w:rPr>
          <w:sz w:val="20"/>
          <w:szCs w:val="20"/>
          <w:color w:val="auto"/>
        </w:rPr>
      </w:pPr>
    </w:p>
    <w:p>
      <w:pPr>
        <w:sectPr>
          <w:pgSz w:w="11900" w:h="16838" w:orient="portrait"/>
          <w:cols w:equalWidth="0" w:num="4">
            <w:col w:w="4560" w:space="720"/>
            <w:col w:w="860" w:space="720"/>
            <w:col w:w="860" w:space="720"/>
            <w:col w:w="1779"/>
          </w:cols>
          <w:pgMar w:left="240" w:top="344" w:right="1440" w:bottom="0" w:gutter="0" w:footer="0" w:header="0"/>
          <w:type w:val="continuous"/>
        </w:sectPr>
      </w:pP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4">
            <w:col w:w="5080" w:space="720"/>
            <w:col w:w="1380" w:space="720"/>
            <w:col w:w="860" w:space="720"/>
            <w:col w:w="739"/>
          </w:cols>
          <w:pgMar w:left="240" w:top="344" w:right="1440" w:bottom="0" w:gutter="0" w:footer="0" w:header="0"/>
          <w:type w:val="continuous"/>
        </w:sectPr>
      </w:pPr>
    </w:p>
    <w:p>
      <w:pPr>
        <w:ind w:left="2640"/>
        <w:spacing w:after="0"/>
        <w:rPr>
          <w:sz w:val="20"/>
          <w:szCs w:val="20"/>
          <w:color w:val="auto"/>
        </w:rPr>
      </w:pPr>
      <w:r>
        <w:rPr>
          <w:rFonts w:ascii="Courier New" w:cs="Courier New" w:eastAsia="Courier New" w:hAnsi="Courier New"/>
          <w:sz w:val="16"/>
          <w:szCs w:val="16"/>
          <w:color w:val="auto"/>
        </w:rPr>
        <w:t>Parent holding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Investment advisers</w:t>
      </w:r>
    </w:p>
    <w:p>
      <w:pPr>
        <w:spacing w:after="0" w:line="21" w:lineRule="exact"/>
        <w:rPr>
          <w:sz w:val="20"/>
          <w:szCs w:val="20"/>
          <w:color w:val="auto"/>
        </w:rPr>
      </w:pPr>
    </w:p>
    <w:p>
      <w:pPr>
        <w:sectPr>
          <w:pgSz w:w="11900" w:h="16838" w:orient="portrait"/>
          <w:cols w:equalWidth="0" w:num="2">
            <w:col w:w="4560" w:space="720"/>
            <w:col w:w="4939"/>
          </w:cols>
          <w:pgMar w:left="240" w:top="34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Parent holding co.</w:t>
      </w:r>
    </w:p>
    <w:p>
      <w:pPr>
        <w:sectPr>
          <w:pgSz w:w="11900" w:h="16838" w:orient="portrait"/>
          <w:cols w:equalWidth="0" w:num="1">
            <w:col w:w="10219"/>
          </w:cols>
          <w:pgMar w:left="240" w:top="344" w:right="1440" w:bottom="0" w:gutter="0" w:footer="0" w:header="0"/>
          <w:type w:val="continuous"/>
        </w:sectPr>
      </w:pPr>
    </w:p>
    <w:p>
      <w:pPr>
        <w:spacing w:after="0" w:line="2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company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&amp; subsidiaries of PI)</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PIM and PAC)</w:t>
      </w:r>
    </w:p>
    <w:p>
      <w:pPr>
        <w:spacing w:after="0" w:line="200" w:lineRule="exact"/>
        <w:rPr>
          <w:sz w:val="20"/>
          <w:szCs w:val="20"/>
          <w:color w:val="auto"/>
        </w:rPr>
      </w:pPr>
    </w:p>
    <w:p>
      <w:pPr>
        <w:sectPr>
          <w:pgSz w:w="11900" w:h="16838" w:orient="portrait"/>
          <w:cols w:equalWidth="0" w:num="3">
            <w:col w:w="4560" w:space="720"/>
            <w:col w:w="2440" w:space="720"/>
            <w:col w:w="1779"/>
          </w:cols>
          <w:pgMar w:left="240" w:top="344" w:right="1440" w:bottom="0" w:gutter="0" w:footer="0" w:header="0"/>
          <w:type w:val="continuous"/>
        </w:sectPr>
      </w:pPr>
    </w:p>
    <w:p>
      <w:pPr>
        <w:spacing w:after="0" w:line="221" w:lineRule="exact"/>
        <w:rPr>
          <w:sz w:val="20"/>
          <w:szCs w:val="20"/>
          <w:color w:val="auto"/>
        </w:rPr>
      </w:pPr>
    </w:p>
    <w:p>
      <w:pPr>
        <w:ind w:left="540" w:hanging="532"/>
        <w:spacing w:after="0"/>
        <w:tabs>
          <w:tab w:leader="none" w:pos="5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w:t>
      </w:r>
    </w:p>
    <w:tbl>
      <w:tblPr>
        <w:tblLayout w:type="fixed"/>
        <w:tblInd w:w="0" w:type="dxa"/>
        <w:tblCellMar>
          <w:top w:w="0" w:type="dxa"/>
          <w:left w:w="0" w:type="dxa"/>
          <w:bottom w:w="0" w:type="dxa"/>
          <w:right w:w="0" w:type="dxa"/>
        </w:tblCellMar>
      </w:tblPr>
      <w:tr>
        <w:trPr>
          <w:trHeight w:val="203"/>
        </w:trPr>
        <w:tc>
          <w:tcPr>
            <w:tcW w:w="2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Owned:</w:t>
            </w:r>
          </w:p>
        </w:tc>
        <w:tc>
          <w:tcPr>
            <w:tcW w:w="1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9,254,373</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1,215,316</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4"/>
              </w:rPr>
              <w:t>10,469,689</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960" w:type="dxa"/>
            <w:vAlign w:val="bottom"/>
          </w:tcPr>
          <w:p>
            <w:pPr>
              <w:ind w:left="960"/>
              <w:spacing w:after="0"/>
              <w:rPr>
                <w:sz w:val="20"/>
                <w:szCs w:val="20"/>
                <w:color w:val="auto"/>
              </w:rPr>
            </w:pPr>
            <w:r>
              <w:rPr>
                <w:rFonts w:ascii="Courier New" w:cs="Courier New" w:eastAsia="Courier New" w:hAnsi="Courier New"/>
                <w:sz w:val="18"/>
                <w:szCs w:val="18"/>
                <w:color w:val="auto"/>
              </w:rPr>
              <w:t>NONE</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4.9%</w:t>
            </w:r>
          </w:p>
        </w:tc>
        <w:tc>
          <w:tcPr>
            <w:tcW w:w="36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0.6%</w:t>
            </w:r>
          </w:p>
        </w:tc>
        <w:tc>
          <w:tcPr>
            <w:tcW w:w="360" w:type="dxa"/>
            <w:vAlign w:val="bottom"/>
          </w:tcPr>
          <w:p>
            <w:pPr>
              <w:spacing w:after="0"/>
              <w:rPr>
                <w:sz w:val="24"/>
                <w:szCs w:val="24"/>
                <w:color w:val="auto"/>
              </w:rPr>
            </w:pPr>
          </w:p>
        </w:tc>
        <w:tc>
          <w:tcPr>
            <w:tcW w:w="54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5.5%</w:t>
            </w:r>
          </w:p>
        </w:tc>
      </w:tr>
    </w:tbl>
    <w:p>
      <w:pPr>
        <w:spacing w:after="0" w:line="201" w:lineRule="exact"/>
        <w:rPr>
          <w:sz w:val="20"/>
          <w:szCs w:val="20"/>
          <w:color w:val="auto"/>
        </w:rPr>
      </w:pPr>
    </w:p>
    <w:p>
      <w:pPr>
        <w:ind w:left="540" w:hanging="532"/>
        <w:spacing w:after="0"/>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which such person has:</w:t>
      </w:r>
    </w:p>
    <w:p>
      <w:pPr>
        <w:spacing w:after="0" w:line="202" w:lineRule="exact"/>
        <w:rPr>
          <w:sz w:val="20"/>
          <w:szCs w:val="20"/>
          <w:color w:val="auto"/>
        </w:rPr>
      </w:pPr>
    </w:p>
    <w:p>
      <w:pPr>
        <w:ind w:left="540" w:hanging="532"/>
        <w:spacing w:after="0"/>
        <w:tabs>
          <w:tab w:leader="none" w:pos="5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to direct the vote;</w:t>
      </w:r>
    </w:p>
    <w:p>
      <w:pPr>
        <w:ind w:left="540"/>
        <w:spacing w:after="0"/>
        <w:tabs>
          <w:tab w:leader="none" w:pos="3680" w:val="left"/>
          <w:tab w:leader="none" w:pos="5780" w:val="left"/>
          <w:tab w:leader="none" w:pos="7360" w:val="left"/>
          <w:tab w:leader="none" w:pos="8940" w:val="left"/>
        </w:tabs>
        <w:rPr>
          <w:sz w:val="20"/>
          <w:szCs w:val="20"/>
          <w:color w:val="auto"/>
        </w:rPr>
      </w:pPr>
      <w:r>
        <w:rPr>
          <w:rFonts w:ascii="Courier New" w:cs="Courier New" w:eastAsia="Courier New" w:hAnsi="Courier New"/>
          <w:sz w:val="18"/>
          <w:szCs w:val="18"/>
          <w:color w:val="auto"/>
        </w:rPr>
        <w:t>(but see Item 7)</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NONE</w:t>
      </w:r>
    </w:p>
    <w:p>
      <w:pPr>
        <w:spacing w:after="0" w:line="200" w:lineRule="exact"/>
        <w:rPr>
          <w:sz w:val="20"/>
          <w:szCs w:val="20"/>
          <w:color w:val="auto"/>
        </w:rPr>
      </w:pPr>
    </w:p>
    <w:p>
      <w:pPr>
        <w:ind w:left="540" w:hanging="532"/>
        <w:spacing w:after="0"/>
        <w:tabs>
          <w:tab w:leader="none" w:pos="5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w:t>
      </w:r>
    </w:p>
    <w:tbl>
      <w:tblPr>
        <w:tblLayout w:type="fixed"/>
        <w:tblInd w:w="540" w:type="dxa"/>
        <w:tblCellMar>
          <w:top w:w="0" w:type="dxa"/>
          <w:left w:w="0" w:type="dxa"/>
          <w:bottom w:w="0" w:type="dxa"/>
          <w:right w:w="0" w:type="dxa"/>
        </w:tblCellMar>
      </w:tblP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or to direct the</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vote;</w:t>
            </w:r>
          </w:p>
        </w:tc>
        <w:tc>
          <w:tcPr>
            <w:tcW w:w="1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(but see Item 7)</w:t>
            </w:r>
          </w:p>
        </w:tc>
        <w:tc>
          <w:tcPr>
            <w:tcW w:w="26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NONE</w:t>
            </w:r>
          </w:p>
        </w:tc>
        <w:tc>
          <w:tcPr>
            <w:tcW w:w="1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NONE</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690,745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690,745</w:t>
            </w:r>
          </w:p>
        </w:tc>
      </w:tr>
    </w:tbl>
    <w:p>
      <w:pPr>
        <w:spacing w:after="0" w:line="207" w:lineRule="exact"/>
        <w:rPr>
          <w:sz w:val="20"/>
          <w:szCs w:val="20"/>
          <w:color w:val="auto"/>
        </w:rPr>
      </w:pPr>
    </w:p>
    <w:p>
      <w:pPr>
        <w:ind w:left="540" w:right="7479" w:hanging="532"/>
        <w:spacing w:after="0" w:line="268" w:lineRule="auto"/>
        <w:tabs>
          <w:tab w:leader="none" w:pos="5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w:t>
      </w:r>
    </w:p>
    <w:p>
      <w:pPr>
        <w:ind w:left="540"/>
        <w:spacing w:after="0" w:line="233" w:lineRule="auto"/>
        <w:rPr>
          <w:sz w:val="20"/>
          <w:szCs w:val="20"/>
          <w:color w:val="auto"/>
        </w:rPr>
      </w:pPr>
      <w:r>
        <w:rPr>
          <w:rFonts w:ascii="Courier New" w:cs="Courier New" w:eastAsia="Courier New" w:hAnsi="Courier New"/>
          <w:sz w:val="18"/>
          <w:szCs w:val="18"/>
          <w:color w:val="auto"/>
        </w:rPr>
        <w:t>disposition of;</w:t>
      </w:r>
    </w:p>
    <w:p>
      <w:pPr>
        <w:sectPr>
          <w:pgSz w:w="11900" w:h="16838" w:orient="portrait"/>
          <w:cols w:equalWidth="0" w:num="1">
            <w:col w:w="10219"/>
          </w:cols>
          <w:pgMar w:left="240" w:top="344" w:right="1440" w:bottom="0" w:gutter="0" w:footer="0" w:header="0"/>
          <w:type w:val="continuous"/>
        </w:sectPr>
      </w:pP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(but see 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ectPr>
          <w:pgSz w:w="11900" w:h="16838" w:orient="portrait"/>
          <w:cols w:equalWidth="0" w:num="5">
            <w:col w:w="2980" w:space="720"/>
            <w:col w:w="1380" w:space="720"/>
            <w:col w:w="860" w:space="720"/>
            <w:col w:w="860" w:space="720"/>
            <w:col w:w="1259"/>
          </w:cols>
          <w:pgMar w:left="240" w:top="344" w:right="1440" w:bottom="0" w:gutter="0" w:footer="0" w:header="0"/>
          <w:type w:val="continuous"/>
        </w:sectPr>
      </w:pPr>
    </w:p>
    <w:p>
      <w:pPr>
        <w:spacing w:after="0" w:line="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w:t>
        <w:tab/>
        <w:t>shared power to</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dispose or to direct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disposition of;</w:t>
      </w:r>
    </w:p>
    <w:p>
      <w:pPr>
        <w:sectPr>
          <w:pgSz w:w="11900" w:h="16838" w:orient="portrait"/>
          <w:cols w:equalWidth="0" w:num="1">
            <w:col w:w="10219"/>
          </w:cols>
          <w:pgMar w:left="240" w:top="344" w:right="1440" w:bottom="0" w:gutter="0" w:footer="0" w:header="0"/>
          <w:type w:val="continuous"/>
        </w:sectPr>
      </w:pP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(but see 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ALL</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Courier New" w:cs="Courier New" w:eastAsia="Courier New" w:hAnsi="Courier New"/>
          <w:sz w:val="16"/>
          <w:szCs w:val="16"/>
          <w:color w:val="auto"/>
        </w:rPr>
        <w:t>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ALL</w:t>
      </w:r>
    </w:p>
    <w:p>
      <w:pPr>
        <w:spacing w:after="0" w:line="200" w:lineRule="exact"/>
        <w:rPr>
          <w:sz w:val="20"/>
          <w:szCs w:val="20"/>
          <w:color w:val="auto"/>
        </w:rPr>
      </w:pPr>
    </w:p>
    <w:p>
      <w:pPr>
        <w:sectPr>
          <w:pgSz w:w="11900" w:h="16838" w:orient="portrait"/>
          <w:cols w:equalWidth="0" w:num="5">
            <w:col w:w="2980" w:space="720"/>
            <w:col w:w="1380" w:space="720"/>
            <w:col w:w="860" w:space="720"/>
            <w:col w:w="860" w:space="720"/>
            <w:col w:w="1259"/>
          </w:cols>
          <w:pgMar w:left="240" w:top="344" w:right="1440" w:bottom="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10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thereof the reporting person has ceased to be the beneficial owner of more than five percent of the class of securities, check the following ( ).</w:t>
      </w:r>
    </w:p>
    <w:p>
      <w:pPr>
        <w:spacing w:after="0" w:line="207"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Item 6. Ownership of More than Five/Ten Percent on Behalf of Another Person:</w:t>
      </w:r>
    </w:p>
    <w:p>
      <w:pPr>
        <w:spacing w:after="0" w:line="6" w:lineRule="exact"/>
        <w:rPr>
          <w:sz w:val="20"/>
          <w:szCs w:val="20"/>
          <w:color w:val="auto"/>
        </w:rPr>
      </w:pPr>
    </w:p>
    <w:p>
      <w:pPr>
        <w:ind w:right="4099"/>
        <w:spacing w:after="0" w:line="290" w:lineRule="auto"/>
        <w:rPr>
          <w:sz w:val="20"/>
          <w:szCs w:val="20"/>
          <w:color w:val="auto"/>
        </w:rPr>
      </w:pPr>
      <w:r>
        <w:rPr>
          <w:rFonts w:ascii="Courier New" w:cs="Courier New" w:eastAsia="Courier New" w:hAnsi="Courier New"/>
          <w:sz w:val="16"/>
          <w:szCs w:val="16"/>
          <w:color w:val="auto"/>
        </w:rPr>
        <w:t>No persons other than the persons filing this Schedule 13G have an economic interest in the securities reported on</w:t>
      </w:r>
    </w:p>
    <w:p>
      <w:pPr>
        <w:sectPr>
          <w:pgSz w:w="11900" w:h="16838" w:orient="portrait"/>
          <w:cols w:equalWidth="0" w:num="1">
            <w:col w:w="10219"/>
          </w:cols>
          <w:pgMar w:left="240" w:top="344" w:right="1440" w:bottom="0" w:gutter="0" w:footer="0" w:header="0"/>
          <w:type w:val="continuous"/>
        </w:sectPr>
      </w:pPr>
    </w:p>
    <w:bookmarkStart w:id="6" w:name="page7"/>
    <w:bookmarkEnd w:id="6"/>
    <w:p>
      <w:pPr>
        <w:ind w:right="3999"/>
        <w:spacing w:after="0" w:line="237" w:lineRule="auto"/>
        <w:rPr>
          <w:sz w:val="20"/>
          <w:szCs w:val="20"/>
          <w:color w:val="auto"/>
        </w:rPr>
      </w:pPr>
      <w:r>
        <w:rPr>
          <w:rFonts w:ascii="Courier New" w:cs="Courier New" w:eastAsia="Courier New" w:hAnsi="Courier New"/>
          <w:sz w:val="18"/>
          <w:szCs w:val="18"/>
          <w:color w:val="auto"/>
        </w:rPr>
        <w:t>which relates to more than five percent of the class of securities. Securities reported on this Schedule 13G as being beneficially owned by M&amp;MC and PI consist of securities beneficially owned by subsidiaries of PI which are registered investment advisers, which in turn include securities beneficially owned by clients of such investment advisers, which clients may include investment companies registered under the Investment Company Act and/or employee benefit plans, pension funds, endowment funds or other institutional clients.</w:t>
      </w:r>
    </w:p>
    <w:p>
      <w:pPr>
        <w:spacing w:after="0" w:line="215"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9"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PI, which is a wholly-owned subsidiary of M&amp;MC, wholly owns two registered investment advisers: Putnam Investment Management, Inc., which is the investment adviser to the Putnam family of mutual funds and The Putnam Advisory Company, Inc., which is the investment adviser to Putnam's institutional clients. Both subsidiaries have dispository power over the shares as investment managers, but each of the mutual fund's trustees have voting power over the shares held by each fund, and The Putnam Advisory Company, Inc. has shared voting power over the shares held by the institutional clients. Pursuant to Rule 13d-4, M&amp;MC and PI declare that the filing of this Schedule 13G shall not be deemed an admission by either or both of them that they are, for the purposes of Section 13(d) or 13(g) the beneficial owner of any securities covered by this Section 13G, and further state that neither of them have any power to vote or dispose of, or direct the voting or disposition of, any of the securities covered by this Schedule 13G.</w:t>
      </w:r>
    </w:p>
    <w:p>
      <w:pPr>
        <w:spacing w:after="0" w:line="209"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Page 9 of 10 Pages</w:t>
      </w:r>
    </w:p>
    <w:p>
      <w:pPr>
        <w:spacing w:after="0" w:line="207" w:lineRule="exact"/>
        <w:rPr>
          <w:sz w:val="20"/>
          <w:szCs w:val="20"/>
          <w:color w:val="auto"/>
        </w:rPr>
      </w:pPr>
    </w:p>
    <w:p>
      <w:pPr>
        <w:ind w:right="389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391"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PUTNAM INVESTMENTS, INC.</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w:t>
      </w: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Frederick S. Marius</w:t>
      </w:r>
    </w:p>
    <w:p>
      <w:pPr>
        <w:ind w:left="540"/>
        <w:spacing w:after="0" w:line="238" w:lineRule="auto"/>
        <w:rPr>
          <w:sz w:val="20"/>
          <w:szCs w:val="20"/>
          <w:color w:val="auto"/>
        </w:rPr>
      </w:pPr>
      <w:r>
        <w:rPr>
          <w:rFonts w:ascii="Courier New" w:cs="Courier New" w:eastAsia="Courier New" w:hAnsi="Courier New"/>
          <w:sz w:val="18"/>
          <w:szCs w:val="18"/>
          <w:color w:val="auto"/>
        </w:rPr>
        <w:t>Assistant Vice President and Associate Counsel</w:t>
      </w:r>
    </w:p>
    <w:p>
      <w:pPr>
        <w:spacing w:after="0" w:line="202"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27, 1997</w:t>
      </w:r>
    </w:p>
    <w:p>
      <w:pPr>
        <w:spacing w:after="0" w:line="200" w:lineRule="exact"/>
        <w:rPr>
          <w:sz w:val="20"/>
          <w:szCs w:val="20"/>
          <w:color w:val="auto"/>
        </w:rPr>
      </w:pPr>
    </w:p>
    <w:p>
      <w:pPr>
        <w:spacing w:after="0" w:line="209"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For this and all future filings, reference is made to Power of Attorney dated November 9, 1992, with respect to duly authorized signatures on behalf of Marsh &amp; McLennan Companies, Inc., Putnam Investments, Inc., Putnam Investment Management, Inc., The Putnam Advisory Company, Inc. and any Putnam Fund wherever applicable.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this and all future filings, reference is made to an</w:t>
      </w:r>
    </w:p>
    <w:p>
      <w:pPr>
        <w:sectPr>
          <w:pgSz w:w="11900" w:h="16838" w:orient="portrait"/>
          <w:cols w:equalWidth="0" w:num="1">
            <w:col w:w="10219"/>
          </w:cols>
          <w:pgMar w:left="240" w:top="142" w:right="1440" w:bottom="0" w:gutter="0" w:footer="0" w:header="0"/>
        </w:sectPr>
      </w:pPr>
    </w:p>
    <w:bookmarkStart w:id="7" w:name="page8"/>
    <w:bookmarkEnd w:id="7"/>
    <w:p>
      <w:pPr>
        <w:ind w:right="3899"/>
        <w:spacing w:after="0" w:line="236" w:lineRule="auto"/>
        <w:rPr>
          <w:sz w:val="20"/>
          <w:szCs w:val="20"/>
          <w:color w:val="auto"/>
        </w:rPr>
      </w:pPr>
      <w:r>
        <w:rPr>
          <w:rFonts w:ascii="Courier New" w:cs="Courier New" w:eastAsia="Courier New" w:hAnsi="Courier New"/>
          <w:sz w:val="18"/>
          <w:szCs w:val="18"/>
          <w:color w:val="auto"/>
        </w:rPr>
        <w:t>Agreement dated June 28, 1990, with respect to one filing of Schedule 13G on behalf of said entitites, pursuant to Rule 13d-1(f)(1).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Page 10 of 10 Pages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1."/>
      <w:numFmt w:val="decimal"/>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1."/>
      <w:numFmt w:val="decimal"/>
      <w:start w:val="2"/>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1."/>
      <w:numFmt w:val="decimal"/>
      <w:start w:val="3"/>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1."/>
      <w:numFmt w:val="decimal"/>
      <w:start w:val="4"/>
    </w:lvl>
  </w:abstractNum>
  <w:abstractNum w:abstractNumId="8">
    <w:nsid w:val="2A487CB0"/>
    <w:multiLevelType w:val="hybridMultilevel"/>
    <w:lvl w:ilvl="0">
      <w:lvlJc w:val="left"/>
      <w:lvlText w:val="-"/>
      <w:numFmt w:val="bullet"/>
      <w:start w:val="1"/>
    </w:lvl>
    <w:lvl w:ilvl="1">
      <w:lvlJc w:val="left"/>
      <w:lvlText w:val="%2."/>
      <w:numFmt w:val="decimal"/>
      <w:start w:val="5"/>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1."/>
      <w:numFmt w:val="decimal"/>
      <w:start w:val="9"/>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1."/>
      <w:numFmt w:val="decimal"/>
      <w:start w:val="10"/>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1."/>
      <w:numFmt w:val="decimal"/>
      <w:start w:val="1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1."/>
      <w:numFmt w:val="decimal"/>
      <w:start w:val="12"/>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1."/>
      <w:numFmt w:val="decimal"/>
      <w:start w:val="1"/>
    </w:lvl>
    <w:lvl w:ilvl="1">
      <w:lvlJc w:val="left"/>
      <w:lvlText w:val="%2"/>
      <w:numFmt w:val="upperLetter"/>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1."/>
      <w:numFmt w:val="decimal"/>
      <w:start w:val="2"/>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1."/>
      <w:numFmt w:val="decimal"/>
      <w:start w:val="3"/>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1."/>
      <w:numFmt w:val="decimal"/>
      <w:start w:val="4"/>
    </w:lvl>
  </w:abstractNum>
  <w:abstractNum w:abstractNumId="26">
    <w:nsid w:val="75C6C33A"/>
    <w:multiLevelType w:val="hybridMultilevel"/>
    <w:lvl w:ilvl="0">
      <w:lvlJc w:val="left"/>
      <w:lvlText w:val="-"/>
      <w:numFmt w:val="bullet"/>
      <w:start w:val="1"/>
    </w:lvl>
    <w:lvl w:ilvl="1">
      <w:lvlJc w:val="left"/>
      <w:lvlText w:val="%2."/>
      <w:numFmt w:val="decimal"/>
      <w:start w:val="5"/>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1."/>
      <w:numFmt w:val="decimal"/>
      <w:start w:val="9"/>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1."/>
      <w:numFmt w:val="decimal"/>
      <w:start w:val="10"/>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1."/>
      <w:numFmt w:val="decimal"/>
      <w:start w:val="1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1."/>
      <w:numFmt w:val="decimal"/>
      <w:start w:val="12"/>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1."/>
      <w:numFmt w:val="decimal"/>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1."/>
      <w:numFmt w:val="decimal"/>
      <w:start w:val="2"/>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1."/>
      <w:numFmt w:val="decimal"/>
      <w:start w:val="3"/>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1."/>
      <w:numFmt w:val="decimal"/>
      <w:start w:val="4"/>
    </w:lvl>
  </w:abstractNum>
  <w:abstractNum w:abstractNumId="44">
    <w:nsid w:val="10233C99"/>
    <w:multiLevelType w:val="hybridMultilevel"/>
    <w:lvl w:ilvl="0">
      <w:lvlJc w:val="left"/>
      <w:lvlText w:val="-"/>
      <w:numFmt w:val="bullet"/>
      <w:start w:val="1"/>
    </w:lvl>
    <w:lvl w:ilvl="1">
      <w:lvlJc w:val="left"/>
      <w:lvlText w:val="%2."/>
      <w:numFmt w:val="decimal"/>
      <w:start w:val="5"/>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1."/>
      <w:numFmt w:val="decimal"/>
      <w:start w:val="9"/>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1."/>
      <w:numFmt w:val="decimal"/>
      <w:start w:val="10"/>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1."/>
      <w:numFmt w:val="decimal"/>
      <w:start w:val="1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1."/>
      <w:numFmt w:val="decimal"/>
      <w:start w:val="12"/>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1."/>
      <w:numFmt w:val="decimal"/>
      <w:start w:val="1"/>
    </w:lvl>
    <w:lvl w:ilvl="1">
      <w:lvlJc w:val="left"/>
      <w:lvlText w:val="%2"/>
      <w:numFmt w:val="upperLetter"/>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1."/>
      <w:numFmt w:val="decimal"/>
      <w:start w:val="2"/>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1."/>
      <w:numFmt w:val="decimal"/>
      <w:start w:val="3"/>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1."/>
      <w:numFmt w:val="decimal"/>
      <w:start w:val="4"/>
    </w:lvl>
  </w:abstractNum>
  <w:abstractNum w:abstractNumId="62">
    <w:nsid w:val="5F5E7FD0"/>
    <w:multiLevelType w:val="hybridMultilevel"/>
    <w:lvl w:ilvl="0">
      <w:lvlJc w:val="left"/>
      <w:lvlText w:val="-"/>
      <w:numFmt w:val="bullet"/>
      <w:start w:val="1"/>
    </w:lvl>
    <w:lvl w:ilvl="1">
      <w:lvlJc w:val="left"/>
      <w:lvlText w:val="%2."/>
      <w:numFmt w:val="decimal"/>
      <w:start w:val="5"/>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1."/>
      <w:numFmt w:val="decimal"/>
      <w:start w:val="9"/>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1."/>
      <w:numFmt w:val="decimal"/>
      <w:start w:val="10"/>
    </w:lvl>
  </w:abstractNum>
  <w:abstractNum w:abstractNumId="67">
    <w:nsid w:val="168E121F"/>
    <w:multiLevelType w:val="hybridMultilevel"/>
    <w:lvl w:ilvl="0">
      <w:lvlJc w:val="left"/>
      <w:lvlText w:val="-"/>
      <w:numFmt w:val="bullet"/>
      <w:start w:val="1"/>
    </w:lvl>
  </w:abstractNum>
  <w:abstractNum w:abstractNumId="68">
    <w:nsid w:val="1EBA5D23"/>
    <w:multiLevelType w:val="hybridMultilevel"/>
    <w:lvl w:ilvl="0">
      <w:lvlJc w:val="left"/>
      <w:lvlText w:val="%1."/>
      <w:numFmt w:val="decimal"/>
      <w:start w:val="11"/>
    </w:lvl>
  </w:abstractNum>
  <w:abstractNum w:abstractNumId="69">
    <w:nsid w:val="661E3F1E"/>
    <w:multiLevelType w:val="hybridMultilevel"/>
    <w:lvl w:ilvl="0">
      <w:lvlJc w:val="left"/>
      <w:lvlText w:val="%1."/>
      <w:numFmt w:val="decimal"/>
      <w:start w:val="12"/>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
      <w:numFmt w:val="bullet"/>
      <w:start w:val="1"/>
    </w:lvl>
    <w:lvl w:ilvl="1">
      <w:lvlJc w:val="left"/>
      <w:lvlText w:val="**"/>
      <w:numFmt w:val="bullet"/>
      <w:start w:val="1"/>
    </w:lvl>
  </w:abstractNum>
  <w:abstractNum w:abstractNumId="72">
    <w:nsid w:val="7BD3EE7B"/>
    <w:multiLevelType w:val="hybridMultilevel"/>
    <w:lvl w:ilvl="0">
      <w:lvlJc w:val="left"/>
      <w:lvlText w:val="(%1)"/>
      <w:numFmt w:val="lowerLetter"/>
      <w:start w:val="1"/>
    </w:lvl>
  </w:abstractNum>
  <w:abstractNum w:abstractNumId="73">
    <w:nsid w:val="51D9C564"/>
    <w:multiLevelType w:val="hybridMultilevel"/>
    <w:lvl w:ilvl="0">
      <w:lvlJc w:val="left"/>
      <w:lvlText w:val="(%1)"/>
      <w:numFmt w:val="lowerLetter"/>
      <w:start w:val="3"/>
    </w:lvl>
  </w:abstractNum>
  <w:abstractNum w:abstractNumId="74">
    <w:nsid w:val="613EFDC5"/>
    <w:multiLevelType w:val="hybridMultilevel"/>
    <w:lvl w:ilvl="0">
      <w:lvlJc w:val="left"/>
      <w:lvlText w:val="(%1)"/>
      <w:numFmt w:val="decimal"/>
      <w:start w:val="1"/>
    </w:lvl>
  </w:abstractNum>
  <w:abstractNum w:abstractNumId="75">
    <w:nsid w:val="BF72B14"/>
    <w:multiLevelType w:val="hybridMultilevel"/>
    <w:lvl w:ilvl="0">
      <w:lvlJc w:val="left"/>
      <w:lvlText w:val="(%1)"/>
      <w:numFmt w:val="decimal"/>
      <w:start w:val="2"/>
    </w:lvl>
  </w:abstractNum>
  <w:abstractNum w:abstractNumId="76">
    <w:nsid w:val="11447B7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2019-12-13T07:37:38Z</dcterms:created>
  <dcterms:modified xsi:type="dcterms:W3CDTF">2019-12-13T07:37:38Z</dcterms:modified>
</cp:coreProperties>
</file>