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418465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5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438785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TEXAS INSTRUMENTS INCORPORATED</w:t>
      </w:r>
    </w:p>
    <w:p>
      <w:pPr>
        <w:spacing w:after="0" w:line="5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0900"/>
          </w:cols>
          <w:pgMar w:left="240" w:top="554" w:right="75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001-03761</w:t>
      </w:r>
    </w:p>
    <w:p>
      <w:pPr>
        <w:spacing w:after="0" w:line="6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4040" w:space="720"/>
            <w:col w:w="2760" w:space="720"/>
            <w:col w:w="2660"/>
          </w:cols>
          <w:pgMar w:left="240" w:top="554" w:right="759" w:bottom="1440" w:gutter="0" w:footer="0" w:header="0"/>
          <w:type w:val="continuous"/>
        </w:sectPr>
      </w:pPr>
    </w:p>
    <w:p>
      <w:pPr>
        <w:spacing w:after="0" w:line="13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0900"/>
          </w:cols>
          <w:pgMar w:left="240" w:top="55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431800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1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281305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54" w:right="7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7.01. Regulation FD Disclosure</w:t>
      </w:r>
    </w:p>
    <w:p>
      <w:pPr>
        <w:spacing w:after="0" w:line="27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March 12, 2007, regarding the Registrant's outlook for the first quarter of 2007 attached hereto as Exhibit 99 is incorporated by reference herein.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4"/>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5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News Release</w:t>
            </w:r>
          </w:p>
        </w:tc>
      </w:tr>
      <w:tr>
        <w:trPr>
          <w:trHeight w:val="270"/>
        </w:trPr>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2007 (furnished pursuant to Item 7.01)</w:t>
            </w:r>
          </w:p>
        </w:tc>
      </w:tr>
    </w:tbl>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the Company or its management:</w:t>
      </w:r>
    </w:p>
    <w:p>
      <w:pPr>
        <w:spacing w:after="0" w:line="216" w:lineRule="exact"/>
        <w:rPr>
          <w:sz w:val="20"/>
          <w:szCs w:val="20"/>
          <w:color w:val="auto"/>
        </w:rPr>
      </w:pPr>
    </w:p>
    <w:p>
      <w:pPr>
        <w:ind w:left="660" w:hanging="139"/>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for analog chips and digital signal processors in key markets such as communications, entertainment electronics and computing;</w:t>
      </w:r>
    </w:p>
    <w:p>
      <w:pPr>
        <w:ind w:left="660" w:hanging="139"/>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license agreements between TI and its patent licensees, and market conditions reducing royalty payments to TI;</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its suppliers operate;</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company forecasts;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inventories to meet demand that differs from projections;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or recalls by TI customers for a product containing a TI part;</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 and</w:t>
      </w:r>
    </w:p>
    <w:p>
      <w:pPr>
        <w:spacing w:after="0" w:line="9" w:lineRule="exact"/>
        <w:rPr>
          <w:rFonts w:ascii="Times New Roman" w:cs="Times New Roman" w:eastAsia="Times New Roman" w:hAnsi="Times New Roman"/>
          <w:sz w:val="18"/>
          <w:szCs w:val="18"/>
          <w:color w:val="auto"/>
        </w:rPr>
      </w:pPr>
    </w:p>
    <w:p>
      <w:pPr>
        <w:ind w:left="660" w:hanging="139"/>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installation of manufacturing equipment and the ability to obtain needed third-party foundry and assembly/test subcontract services.</w:t>
      </w:r>
    </w:p>
    <w:p>
      <w:pPr>
        <w:spacing w:after="0" w:line="23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306" w:lineRule="exact"/>
        <w:rPr>
          <w:sz w:val="20"/>
          <w:szCs w:val="20"/>
          <w:color w:val="auto"/>
        </w:rPr>
      </w:pPr>
    </w:p>
    <w:p>
      <w:pPr>
        <w:spacing w:after="0"/>
        <w:tabs>
          <w:tab w:leader="none" w:pos="5660" w:val="left"/>
          <w:tab w:leader="none" w:pos="6260" w:val="left"/>
        </w:tabs>
        <w:rPr>
          <w:sz w:val="20"/>
          <w:szCs w:val="20"/>
          <w:color w:val="auto"/>
        </w:rPr>
      </w:pPr>
      <w:r>
        <w:rPr>
          <w:rFonts w:ascii="Times New Roman" w:cs="Times New Roman" w:eastAsia="Times New Roman" w:hAnsi="Times New Roman"/>
          <w:sz w:val="18"/>
          <w:szCs w:val="18"/>
          <w:color w:val="auto"/>
        </w:rPr>
        <w:t>Date: March 12, 2007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March</w:t>
      </w:r>
    </w:p>
    <w:p>
      <w:pPr>
        <w:spacing w:after="0" w:line="5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-127635</wp:posOffset>
            </wp:positionV>
            <wp:extent cx="3267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6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391" w:right="239" w:bottom="1144"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w:t>
      </w:r>
    </w:p>
    <w:p>
      <w:pPr>
        <w:spacing w:after="0" w:line="27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TI Updates First-Quarter 2007 Business Outlook</w:t>
      </w:r>
    </w:p>
    <w:p>
      <w:pPr>
        <w:spacing w:after="0" w:line="200" w:lineRule="exact"/>
        <w:rPr>
          <w:sz w:val="20"/>
          <w:szCs w:val="20"/>
          <w:color w:val="auto"/>
        </w:rPr>
      </w:pPr>
    </w:p>
    <w:p>
      <w:pPr>
        <w:spacing w:after="0" w:line="353" w:lineRule="exact"/>
        <w:rPr>
          <w:sz w:val="20"/>
          <w:szCs w:val="20"/>
          <w:color w:val="auto"/>
        </w:rPr>
      </w:pPr>
    </w:p>
    <w:p>
      <w:pPr>
        <w:ind w:left="980" w:hanging="13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Expected between $3.07 Billion and $3.22 Billion</w:t>
      </w:r>
    </w:p>
    <w:p>
      <w:pPr>
        <w:spacing w:after="0" w:line="27" w:lineRule="exact"/>
        <w:rPr>
          <w:rFonts w:ascii="Times New Roman" w:cs="Times New Roman" w:eastAsia="Times New Roman" w:hAnsi="Times New Roman"/>
          <w:sz w:val="18"/>
          <w:szCs w:val="18"/>
          <w:color w:val="auto"/>
        </w:rPr>
      </w:pPr>
    </w:p>
    <w:p>
      <w:pPr>
        <w:ind w:left="980" w:hanging="13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Expected between $0.29 and $0.33</w:t>
      </w:r>
    </w:p>
    <w:p>
      <w:pPr>
        <w:spacing w:after="0" w:line="2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Conference Call on TI Web Site at 4 p.m. CDT Today</w:t>
      </w:r>
    </w:p>
    <w:p>
      <w:pPr>
        <w:spacing w:after="0" w:line="3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www.ti.com</w:t>
      </w: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DALLAS (March 12, 2007) - In a scheduled update to its business outlook for the first quarter of 2007, Texas Instruments Incorporated (TI)</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(NYSE: TXN) today narrowed its expected ranges for revenue and earnings per share (EPS).</w:t>
      </w: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expectations for revenue are:</w:t>
      </w:r>
    </w:p>
    <w:p>
      <w:pPr>
        <w:spacing w:after="0" w:line="279" w:lineRule="exact"/>
        <w:rPr>
          <w:sz w:val="20"/>
          <w:szCs w:val="20"/>
          <w:color w:val="auto"/>
        </w:rPr>
      </w:pPr>
    </w:p>
    <w:p>
      <w:pPr>
        <w:ind w:left="1460" w:hanging="12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between $3.07 billion and $3.22 billion, compared with the prior range of $3.01 billion to $3.28 billion;</w:t>
      </w:r>
    </w:p>
    <w:p>
      <w:pPr>
        <w:spacing w:after="0" w:line="27" w:lineRule="exact"/>
        <w:rPr>
          <w:rFonts w:ascii="Times New Roman" w:cs="Times New Roman" w:eastAsia="Times New Roman" w:hAnsi="Times New Roman"/>
          <w:sz w:val="18"/>
          <w:szCs w:val="18"/>
          <w:color w:val="auto"/>
        </w:rPr>
      </w:pPr>
    </w:p>
    <w:p>
      <w:pPr>
        <w:ind w:left="1460" w:hanging="12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revenue between $3.01 billion and $3.14 billion, compared with the prior range of $2.95 billion to $3.20 billion; and</w:t>
      </w:r>
    </w:p>
    <w:p>
      <w:pPr>
        <w:spacing w:after="0" w:line="9" w:lineRule="exact"/>
        <w:rPr>
          <w:rFonts w:ascii="Times New Roman" w:cs="Times New Roman" w:eastAsia="Times New Roman" w:hAnsi="Times New Roman"/>
          <w:sz w:val="18"/>
          <w:szCs w:val="18"/>
          <w:color w:val="auto"/>
        </w:rPr>
      </w:pPr>
    </w:p>
    <w:p>
      <w:pPr>
        <w:ind w:left="1460" w:hanging="12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Technology revenue between $60 million and $80 million, unchanged from the prior range.</w:t>
      </w:r>
    </w:p>
    <w:p>
      <w:pPr>
        <w:spacing w:after="0" w:line="2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TI expects EPS from continuing operations between $0.29 and $0.33, compared with the previous range of $0.28 to $0.34.</w:t>
      </w:r>
    </w:p>
    <w:p>
      <w:pPr>
        <w:spacing w:after="0" w:line="279" w:lineRule="exact"/>
        <w:rPr>
          <w:sz w:val="20"/>
          <w:szCs w:val="20"/>
          <w:color w:val="auto"/>
        </w:rPr>
      </w:pPr>
    </w:p>
    <w:p>
      <w:pPr>
        <w:ind w:left="340"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hold a conference call at 4 p.m. CDT today to discuss this update. This conference call will be available live at </w:t>
      </w:r>
      <w:r>
        <w:rPr>
          <w:rFonts w:ascii="Times New Roman" w:cs="Times New Roman" w:eastAsia="Times New Roman" w:hAnsi="Times New Roman"/>
          <w:sz w:val="18"/>
          <w:szCs w:val="18"/>
          <w:u w:val="single" w:color="auto"/>
          <w:color w:val="auto"/>
        </w:rPr>
        <w:t>www.ti.com</w:t>
      </w:r>
      <w:r>
        <w:rPr>
          <w:rFonts w:ascii="Times New Roman" w:cs="Times New Roman" w:eastAsia="Times New Roman" w:hAnsi="Times New Roman"/>
          <w:sz w:val="18"/>
          <w:szCs w:val="18"/>
          <w:color w:val="auto"/>
        </w:rPr>
        <w:t xml:space="preserve">. TI’s original first-quarter outlook was published in the company’s fourth-quarter and year-end 2006 earnings release on January 22, available at </w:t>
      </w:r>
      <w:r>
        <w:rPr>
          <w:rFonts w:ascii="Times New Roman" w:cs="Times New Roman" w:eastAsia="Times New Roman" w:hAnsi="Times New Roman"/>
          <w:sz w:val="18"/>
          <w:szCs w:val="18"/>
          <w:u w:val="single" w:color="auto"/>
          <w:color w:val="auto"/>
        </w:rPr>
        <w:t>www.ti.com</w:t>
      </w:r>
      <w:r>
        <w:rPr>
          <w:rFonts w:ascii="Times New Roman" w:cs="Times New Roman" w:eastAsia="Times New Roman" w:hAnsi="Times New Roman"/>
          <w:sz w:val="18"/>
          <w:szCs w:val="18"/>
          <w:color w:val="auto"/>
        </w:rPr>
        <w:t>. TI’s first quarter ends on March 31.</w:t>
      </w:r>
    </w:p>
    <w:p>
      <w:pPr>
        <w:spacing w:after="0" w:line="2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 # #</w:t>
      </w:r>
    </w:p>
    <w:p>
      <w:pPr>
        <w:spacing w:after="0" w:line="279"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or its management:</w:t>
      </w:r>
    </w:p>
    <w:p>
      <w:pPr>
        <w:spacing w:after="0" w:line="261" w:lineRule="exact"/>
        <w:rPr>
          <w:sz w:val="20"/>
          <w:szCs w:val="20"/>
          <w:color w:val="auto"/>
        </w:rPr>
      </w:pPr>
    </w:p>
    <w:p>
      <w:pPr>
        <w:ind w:left="660" w:hanging="139"/>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for analog chips and digital signal processors in key markets such as communications, entertainment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electronics and computing;</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or improve profit margins, including its ability to utilize its manufacturing facilities at sufficient levels to cover its fixed operating costs,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 </w:t>
      </w:r>
      <w:r>
        <w:rPr>
          <w:rFonts w:ascii="Times New Roman" w:cs="Times New Roman" w:eastAsia="Times New Roman" w:hAnsi="Times New Roman"/>
          <w:sz w:val="17"/>
          <w:szCs w:val="17"/>
          <w:color w:val="auto"/>
        </w:rPr>
        <w:t>intensely competitive and cyclical industry;</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develop, manufacture and market innovative products in a rapidly changing technological environment;</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compete in products and prices in an intensely competitive industry;</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maintain and enforce a strong intellectual property portfolio and obtain needed licenses from third parties;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license agreements between TI and its patent licensees, and market conditions reducing royalty payments to TI;</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in the countries in which TI, its customers or its suppliers operate, including security risks, health conditions,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transportation networks and fluctuations in foreign currency exchange rates;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and earthquakes in the locations in which TI, its customers or its suppliers operate;</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and critical manufacturing equipment;</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rate applicable to TI as the result of changes in tax law, the jurisdictions in which profits are determined to be earned and taxed, the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tax audits and the ability to realize deferred tax assets;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and the timing and amount of distributor and other customer inventory adjustments;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company forecasts;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impact of inadequate or excess TI inventories to meet demand that differs from projections;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or recalls by TI customers for a product containing a TI part;</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 ability to recruit and retain skilled personnel; and</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implementation of new manufacturing technologies, installation of manufacturing equipment and the ability to obtain needed third-party foundry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assembly/test subcontract services.</w:t>
      </w:r>
    </w:p>
    <w:p>
      <w:pPr>
        <w:spacing w:after="0" w:line="23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 xml:space="preserve">Texas Instruments is traded on the New York Stock Exchange under the symbol TXN. More information is located on the World Wide Web at </w:t>
      </w:r>
      <w:r>
        <w:rPr>
          <w:rFonts w:ascii="Times New Roman" w:cs="Times New Roman" w:eastAsia="Times New Roman" w:hAnsi="Times New Roman"/>
          <w:sz w:val="17"/>
          <w:szCs w:val="17"/>
          <w:u w:val="single" w:color="auto"/>
          <w:color w:val="auto"/>
        </w:rPr>
        <w:t>www.ti.com</w:t>
      </w:r>
      <w:r>
        <w:rPr>
          <w:rFonts w:ascii="Times New Roman" w:cs="Times New Roman" w:eastAsia="Times New Roman" w:hAnsi="Times New Roman"/>
          <w:sz w:val="17"/>
          <w:szCs w:val="17"/>
          <w:color w:val="auto"/>
        </w:rPr>
        <w:t>.</w:t>
      </w:r>
    </w:p>
    <w:sectPr>
      <w:pgSz w:w="11900" w:h="16838" w:orient="portrait"/>
      <w:cols w:equalWidth="0" w:num="1">
        <w:col w:w="11200"/>
      </w:cols>
      <w:pgMar w:left="240" w:top="3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2019-12-13T07:26:40Z</dcterms:created>
  <dcterms:modified xsi:type="dcterms:W3CDTF">2019-12-13T07:26:40Z</dcterms:modified>
</cp:coreProperties>
</file>