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82"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254635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0" w:right="180" w:hanging="1200"/>
        <w:spacing w:after="0" w:line="277"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16, 2023, the Board of Directors of Texas Instruments Incorporated (“TI”) elected Curtis C. Farmer to the Board of Directors of TI and to the Board’s Audit Committee effective April 1, 2023.</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his service as a director, Mr. Farmer will receive TI’s standard non-employee director cash and equity compensation as described in the Texas Instruments 2018 Director Compensation Plan, as amended. As a new director, Mr. Farmer will receive (i) a one-time initial equity award of restricted stock units with a grant-date value of approximately $200,000, and (ii) a pro rata portion of the $110,000 annual retainer for his service through the remaining portion of the year.</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Board determined that Mr. Farmer has no relationship that, in the opinion of the Board, would interfere with his exercise of independent judgment in carrying out his responsibilities as director. There have been no transactions involving TI or any of its subsidiaries in which Mr. Farmer has or will have a direct or indirect material interest that are required to be disclosed by Item 404(a) of Regulation S-K.</w:t>
      </w:r>
    </w:p>
    <w:p>
      <w:pPr>
        <w:spacing w:after="0" w:line="31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TI’s news release announcing Mr. Farmer’s election is attached hereto as Exhibit 99.</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ITEM 9.01.</w:t>
            </w:r>
          </w:p>
        </w:tc>
        <w:tc>
          <w:tcPr>
            <w:tcW w:w="2000" w:type="dxa"/>
            <w:vAlign w:val="bottom"/>
            <w:gridSpan w:val="3"/>
          </w:tcPr>
          <w:p>
            <w:pPr>
              <w:spacing w:after="0"/>
              <w:rPr>
                <w:sz w:val="20"/>
                <w:szCs w:val="20"/>
                <w:color w:val="auto"/>
              </w:rPr>
            </w:pPr>
            <w:r>
              <w:rPr>
                <w:rFonts w:ascii="Arial" w:cs="Arial" w:eastAsia="Arial" w:hAnsi="Arial"/>
                <w:sz w:val="18"/>
                <w:szCs w:val="18"/>
                <w:color w:val="auto"/>
              </w:rPr>
              <w:t>Exhibits.</w:t>
            </w:r>
          </w:p>
        </w:tc>
      </w:tr>
      <w:tr>
        <w:trPr>
          <w:trHeight w:val="373"/>
        </w:trPr>
        <w:tc>
          <w:tcPr>
            <w:tcW w:w="3200" w:type="dxa"/>
            <w:vAlign w:val="bottom"/>
            <w:gridSpan w:val="5"/>
          </w:tcPr>
          <w:p>
            <w:pPr>
              <w:jc w:val="center"/>
              <w:ind w:right="1328"/>
              <w:spacing w:after="0"/>
              <w:rPr>
                <w:sz w:val="20"/>
                <w:szCs w:val="20"/>
                <w:color w:val="auto"/>
              </w:rPr>
            </w:pPr>
            <w:r>
              <w:rPr>
                <w:rFonts w:ascii="Arial" w:cs="Arial" w:eastAsia="Arial" w:hAnsi="Arial"/>
                <w:sz w:val="14"/>
                <w:szCs w:val="14"/>
                <w:color w:val="auto"/>
                <w:w w:val="91"/>
              </w:rPr>
              <w:t>Designation</w:t>
            </w:r>
          </w:p>
        </w:tc>
      </w:tr>
      <w:tr>
        <w:trPr>
          <w:trHeight w:val="149"/>
        </w:trPr>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of Exhibit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8"/>
              </w:rPr>
              <w:t>in this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7"/>
        </w:trPr>
        <w:tc>
          <w:tcPr>
            <w:tcW w:w="56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5"/>
              </w:rPr>
              <w:t>Report</w:t>
            </w:r>
          </w:p>
        </w:tc>
        <w:tc>
          <w:tcPr>
            <w:tcW w:w="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line="147" w:lineRule="exact"/>
              <w:rPr>
                <w:sz w:val="20"/>
                <w:szCs w:val="20"/>
                <w:color w:val="auto"/>
              </w:rPr>
            </w:pPr>
            <w:r>
              <w:rPr>
                <w:rFonts w:ascii="Arial" w:cs="Arial" w:eastAsia="Arial" w:hAnsi="Arial"/>
                <w:sz w:val="14"/>
                <w:szCs w:val="14"/>
                <w:color w:val="auto"/>
                <w:w w:val="97"/>
              </w:rPr>
              <w:t>Description of Exhibit</w:t>
            </w:r>
          </w:p>
        </w:tc>
      </w:tr>
      <w:tr>
        <w:trPr>
          <w:trHeight w:val="20"/>
        </w:trPr>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900" w:hanging="1090"/>
        <w:spacing w:after="0"/>
        <w:tabs>
          <w:tab w:leader="none" w:pos="1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EE"/>
        </w:rPr>
        <w:t>Registrant’s News Release</w:t>
      </w:r>
    </w:p>
    <w:p>
      <w:pPr>
        <w:spacing w:after="0" w:line="117"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Dated February 16, 2023 (furnished pursuant to Item 7.01)</w:t>
      </w:r>
    </w:p>
    <w:p>
      <w:pPr>
        <w:spacing w:after="0" w:line="117" w:lineRule="exact"/>
        <w:rPr>
          <w:sz w:val="20"/>
          <w:szCs w:val="20"/>
          <w:color w:val="auto"/>
        </w:rPr>
      </w:pPr>
    </w:p>
    <w:p>
      <w:pPr>
        <w:ind w:left="760"/>
        <w:spacing w:after="0"/>
        <w:tabs>
          <w:tab w:leader="none" w:pos="1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60"/>
          </w:cols>
          <w:pgMar w:left="440" w:top="301" w:right="59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Secretary and General Counsel</w:t>
      </w:r>
    </w:p>
    <w:p>
      <w:pPr>
        <w:sectPr>
          <w:pgSz w:w="11900" w:h="16838" w:orient="portrait"/>
          <w:cols w:equalWidth="0" w:num="1">
            <w:col w:w="10320"/>
          </w:cols>
          <w:pgMar w:left="440" w:top="301"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-119380</wp:posOffset>
            </wp:positionV>
            <wp:extent cx="2305685"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56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Comerica CEO Curtis Farmer joins TI board of directors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DALLAS (February 16, 2023) – Texas Instruments Incorporated (TI) (Nasdaq: TXN) today announced that Curtis C. Farmer, chairman, president and chief executive officer of Comerica Incorporated and Comerica Bank, has been elected to TI’s board of directors, effective April 1.</w:t>
      </w:r>
    </w:p>
    <w:p>
      <w:pPr>
        <w:spacing w:after="0" w:line="14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“We’re pleased to welcome Curt to our board,” said Rich Templeton, TI’s chairman, president and CEO. “His financial acumen and breadth of knowledge on the economy and financial services for commercial enterprises will make his perspective a valuable addition to our strategic discussions.”</w:t>
      </w:r>
    </w:p>
    <w:p>
      <w:pPr>
        <w:spacing w:after="0" w:line="124" w:lineRule="exact"/>
        <w:rPr>
          <w:sz w:val="20"/>
          <w:szCs w:val="20"/>
          <w:color w:val="auto"/>
        </w:rPr>
      </w:pPr>
    </w:p>
    <w:p>
      <w:pPr>
        <w:jc w:val="both"/>
        <w:ind w:right="840"/>
        <w:spacing w:after="0" w:line="311" w:lineRule="auto"/>
        <w:rPr>
          <w:sz w:val="20"/>
          <w:szCs w:val="20"/>
          <w:color w:val="auto"/>
        </w:rPr>
      </w:pPr>
      <w:r>
        <w:rPr>
          <w:rFonts w:ascii="Arial" w:cs="Arial" w:eastAsia="Arial" w:hAnsi="Arial"/>
          <w:sz w:val="16"/>
          <w:szCs w:val="16"/>
          <w:color w:val="auto"/>
        </w:rPr>
        <w:t>Mr. Farmer, 60, has more than 38 years of experience in financial services. He joined Comerica in 2008 as executive vice president of Wealth Management. He was named vice chairman of Comerica’s Retail Bank and Wealth Management divisions in 2011 and president of Comerica Incorporated and Comerica Bank in 2015. Mr. Farmer was named CEO in 2019 and assumed the role of chairman of the board in 2020.</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Prior to joining Comerica, Mr. Farmer was executive vice president at Wachovia Corporation. During his 23 years with Wachovia, he held a variety of positions of increasing scope and responsibility.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Farmer holds a bachelor’s degree from Wake Forest University, where he also earned a master’s degree in business administration.</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addition to Curt’s background in finance, he understands the importance of integrity, strong leadership and customer relationships. These are also important at TI,” said Ron Kirk, chair of the board’s governance and stockholder relations committee. “He’ll be a great addition to the board, and we look forward to working with him.”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TI.com.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TXN-G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2023-02-16T15:23:19Z</dcterms:created>
  <dcterms:modified xsi:type="dcterms:W3CDTF">2023-02-16T15:23:19Z</dcterms:modified>
</cp:coreProperties>
</file>