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6520" w:type="dxa"/>
            <w:vAlign w:val="bottom"/>
            <w:gridSpan w:val="2"/>
          </w:tcPr>
          <w:p>
            <w:pPr>
              <w:ind w:left="2780"/>
              <w:spacing w:after="0"/>
              <w:rPr>
                <w:sz w:val="20"/>
                <w:szCs w:val="20"/>
                <w:color w:val="auto"/>
              </w:rPr>
            </w:pPr>
            <w:r>
              <w:rPr>
                <w:rFonts w:ascii="Courier New" w:cs="Courier New" w:eastAsia="Courier New" w:hAnsi="Courier New"/>
                <w:sz w:val="17"/>
                <w:szCs w:val="17"/>
                <w:color w:val="auto"/>
              </w:rPr>
              <w:t>SCHEDULE 14A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520" w:type="dxa"/>
            <w:vAlign w:val="bottom"/>
            <w:gridSpan w:val="2"/>
          </w:tcPr>
          <w:p>
            <w:pPr>
              <w:ind w:left="1900"/>
              <w:spacing w:after="0"/>
              <w:rPr>
                <w:sz w:val="20"/>
                <w:szCs w:val="20"/>
                <w:color w:val="auto"/>
              </w:rPr>
            </w:pPr>
            <w:r>
              <w:rPr>
                <w:rFonts w:ascii="Courier New" w:cs="Courier New" w:eastAsia="Courier New" w:hAnsi="Courier New"/>
                <w:sz w:val="17"/>
                <w:szCs w:val="17"/>
                <w:color w:val="auto"/>
              </w:rPr>
              <w:t>Proxy Statement Pursuant to Section 14(a)</w:t>
            </w:r>
          </w:p>
        </w:tc>
        <w:tc>
          <w:tcPr>
            <w:tcW w:w="4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6520" w:type="dxa"/>
            <w:vAlign w:val="bottom"/>
            <w:gridSpan w:val="2"/>
          </w:tcPr>
          <w:p>
            <w:pPr>
              <w:ind w:left="1000"/>
              <w:spacing w:after="0"/>
              <w:rPr>
                <w:sz w:val="20"/>
                <w:szCs w:val="20"/>
                <w:color w:val="auto"/>
              </w:rPr>
            </w:pPr>
            <w:r>
              <w:rPr>
                <w:rFonts w:ascii="Courier New" w:cs="Courier New" w:eastAsia="Courier New" w:hAnsi="Courier New"/>
                <w:sz w:val="17"/>
                <w:szCs w:val="17"/>
                <w:color w:val="auto"/>
              </w:rPr>
              <w:t>of the Securities Exchange Act of 1934 (Amendment No.</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Filed by the Registrant [X]</w:t>
            </w: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rPr>
              <w:t>Filed by a Party other than the Registrant [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640" w:type="dxa"/>
            <w:vAlign w:val="bottom"/>
          </w:tcPr>
          <w:p>
            <w:pPr>
              <w:spacing w:after="0"/>
              <w:rPr>
                <w:sz w:val="20"/>
                <w:szCs w:val="20"/>
                <w:color w:val="auto"/>
              </w:rPr>
            </w:pPr>
            <w:r>
              <w:rPr>
                <w:rFonts w:ascii="Courier New" w:cs="Courier New" w:eastAsia="Courier New" w:hAnsi="Courier New"/>
                <w:sz w:val="17"/>
                <w:szCs w:val="17"/>
                <w:color w:val="auto"/>
              </w:rPr>
              <w:t>Check the appropriate box:</w:t>
            </w: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40" w:type="dxa"/>
            <w:vAlign w:val="bottom"/>
          </w:tcPr>
          <w:p>
            <w:pPr>
              <w:spacing w:after="0"/>
              <w:rPr>
                <w:sz w:val="20"/>
                <w:szCs w:val="20"/>
                <w:color w:val="auto"/>
              </w:rPr>
            </w:pPr>
            <w:r>
              <w:rPr>
                <w:rFonts w:ascii="Courier New" w:cs="Courier New" w:eastAsia="Courier New" w:hAnsi="Courier New"/>
                <w:sz w:val="17"/>
                <w:szCs w:val="17"/>
                <w:color w:val="auto"/>
              </w:rPr>
              <w:t>[ ] Preliminary Proxy Statement</w:t>
            </w:r>
          </w:p>
        </w:tc>
        <w:tc>
          <w:tcPr>
            <w:tcW w:w="3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Confidential, For Use of</w:t>
            </w:r>
          </w:p>
        </w:tc>
        <w:tc>
          <w:tcPr>
            <w:tcW w:w="0" w:type="dxa"/>
            <w:vAlign w:val="bottom"/>
          </w:tcPr>
          <w:p>
            <w:pPr>
              <w:spacing w:after="0"/>
              <w:rPr>
                <w:sz w:val="1"/>
                <w:szCs w:val="1"/>
                <w:color w:val="auto"/>
              </w:rPr>
            </w:pPr>
          </w:p>
        </w:tc>
      </w:tr>
    </w:tbl>
    <w:p>
      <w:pPr>
        <w:ind w:left="4580"/>
        <w:spacing w:after="0" w:line="238" w:lineRule="auto"/>
        <w:rPr>
          <w:sz w:val="20"/>
          <w:szCs w:val="20"/>
          <w:color w:val="auto"/>
        </w:rPr>
      </w:pPr>
      <w:r>
        <w:rPr>
          <w:rFonts w:ascii="Courier New" w:cs="Courier New" w:eastAsia="Courier New" w:hAnsi="Courier New"/>
          <w:sz w:val="17"/>
          <w:szCs w:val="17"/>
          <w:color w:val="auto"/>
        </w:rPr>
        <w:t>Commission Only (as Permitted</w:t>
      </w:r>
    </w:p>
    <w:p>
      <w:pPr>
        <w:ind w:left="4580"/>
        <w:spacing w:after="0" w:line="238" w:lineRule="auto"/>
        <w:rPr>
          <w:sz w:val="20"/>
          <w:szCs w:val="20"/>
          <w:color w:val="auto"/>
        </w:rPr>
      </w:pPr>
      <w:r>
        <w:rPr>
          <w:rFonts w:ascii="Courier New" w:cs="Courier New" w:eastAsia="Courier New" w:hAnsi="Courier New"/>
          <w:sz w:val="17"/>
          <w:szCs w:val="17"/>
          <w:color w:val="auto"/>
        </w:rPr>
        <w:t>by Rule 14a-6(e)(2))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Proxy Statement</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Definitive Additional Materials</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Soliciting Material Pursuant to</w:t>
      </w:r>
    </w:p>
    <w:p>
      <w:pPr>
        <w:spacing w:after="0" w:line="29"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Rule 14a-11(c) or Rule 14a-12</w:t>
      </w:r>
    </w:p>
    <w:p>
      <w:pPr>
        <w:spacing w:after="0" w:line="16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TEXAS INSTRUMENTS INCORPORATED</w:t>
      </w:r>
    </w:p>
    <w:p>
      <w:pPr>
        <w:spacing w:after="0" w:line="27"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w:t>
      </w:r>
    </w:p>
    <w:p>
      <w:pPr>
        <w:ind w:left="150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190"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89" w:lineRule="exact"/>
        <w:rPr>
          <w:rFonts w:ascii="Courier New" w:cs="Courier New" w:eastAsia="Courier New" w:hAnsi="Courier New"/>
          <w:sz w:val="17"/>
          <w:szCs w:val="17"/>
          <w:color w:val="auto"/>
        </w:rPr>
      </w:pPr>
    </w:p>
    <w:p>
      <w:pPr>
        <w:ind w:left="800" w:right="2959" w:hanging="500"/>
        <w:spacing w:after="0" w:line="318" w:lineRule="auto"/>
        <w:tabs>
          <w:tab w:leader="none" w:pos="80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44" w:lineRule="exact"/>
        <w:rPr>
          <w:rFonts w:ascii="Courier New" w:cs="Courier New" w:eastAsia="Courier New" w:hAnsi="Courier New"/>
          <w:sz w:val="16"/>
          <w:szCs w:val="16"/>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paid previously with preliminary materials.</w:t>
      </w:r>
    </w:p>
    <w:p>
      <w:pPr>
        <w:spacing w:after="0" w:line="190" w:lineRule="exact"/>
        <w:rPr>
          <w:sz w:val="24"/>
          <w:szCs w:val="24"/>
          <w:color w:val="auto"/>
        </w:rPr>
      </w:pPr>
    </w:p>
    <w:p>
      <w:pPr>
        <w:jc w:val="both"/>
        <w:ind w:left="400" w:right="2659" w:hanging="398"/>
        <w:spacing w:after="0" w:line="274" w:lineRule="auto"/>
        <w:tabs>
          <w:tab w:leader="none" w:pos="2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6"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800" w:hanging="500"/>
        <w:spacing w:after="0"/>
        <w:tabs>
          <w:tab w:leader="none" w:pos="8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tabs>
          <w:tab w:leader="none" w:pos="3060" w:val="left"/>
        </w:tabs>
        <w:rPr>
          <w:sz w:val="20"/>
          <w:szCs w:val="20"/>
          <w:color w:val="auto"/>
        </w:rPr>
      </w:pPr>
      <w:r>
        <w:rPr>
          <w:rFonts w:ascii="Courier New" w:cs="Courier New" w:eastAsia="Courier New" w:hAnsi="Courier New"/>
          <w:sz w:val="17"/>
          <w:szCs w:val="17"/>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381"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NOTICE OF ANNUAL MEETING OF STOCKHOLDERS</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April 16, 1998</w:t>
      </w:r>
    </w:p>
    <w:p>
      <w:pPr>
        <w:spacing w:after="0" w:line="351" w:lineRule="exact"/>
        <w:rPr>
          <w:sz w:val="24"/>
          <w:szCs w:val="24"/>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We are pleased to invite you to attend the 1998 Annual Meeting of Stockholders which will be held on Thursday, April 16, 1998 at the Cafeteria on the Company's property, 8505 Forest Lane, Dallas, Texas, at 10:00 a.m. (Dallas time). The meeting will be held for the following purposes:</w:t>
      </w:r>
    </w:p>
    <w:p>
      <w:pPr>
        <w:spacing w:after="0" w:line="77" w:lineRule="exact"/>
        <w:rPr>
          <w:sz w:val="24"/>
          <w:szCs w:val="24"/>
          <w:color w:val="auto"/>
        </w:rPr>
      </w:pPr>
    </w:p>
    <w:p>
      <w:pPr>
        <w:ind w:left="1000" w:hanging="401"/>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for the ensuing year;</w:t>
      </w:r>
    </w:p>
    <w:p>
      <w:pPr>
        <w:spacing w:after="0" w:line="189" w:lineRule="exact"/>
        <w:rPr>
          <w:rFonts w:ascii="Courier New" w:cs="Courier New" w:eastAsia="Courier New" w:hAnsi="Courier New"/>
          <w:sz w:val="17"/>
          <w:szCs w:val="17"/>
          <w:color w:val="auto"/>
        </w:rPr>
      </w:pPr>
    </w:p>
    <w:p>
      <w:pPr>
        <w:ind w:left="1000" w:right="2459" w:hanging="401"/>
        <w:spacing w:after="0" w:line="274"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 proposal to approve an amendment to the Company's Restated Certificate of Incorporation for the purpose of increasing the authorized shares of common stock of the Company from 500,000,000 to 1,200,000,000; and</w:t>
      </w:r>
    </w:p>
    <w:p>
      <w:pPr>
        <w:spacing w:after="0" w:line="76" w:lineRule="exact"/>
        <w:rPr>
          <w:rFonts w:ascii="Courier New" w:cs="Courier New" w:eastAsia="Courier New" w:hAnsi="Courier New"/>
          <w:sz w:val="17"/>
          <w:szCs w:val="17"/>
          <w:color w:val="auto"/>
        </w:rPr>
      </w:pPr>
    </w:p>
    <w:p>
      <w:pPr>
        <w:ind w:left="1000" w:right="2859" w:hanging="401"/>
        <w:spacing w:after="0" w:line="347"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such other matters as may properly come before the meeting.</w:t>
      </w:r>
    </w:p>
    <w:p>
      <w:pPr>
        <w:spacing w:after="0" w:line="17" w:lineRule="exact"/>
        <w:rPr>
          <w:sz w:val="24"/>
          <w:szCs w:val="24"/>
          <w:color w:val="auto"/>
        </w:rPr>
      </w:pPr>
    </w:p>
    <w:p>
      <w:pPr>
        <w:ind w:right="3059"/>
        <w:spacing w:after="0" w:line="347" w:lineRule="auto"/>
        <w:rPr>
          <w:sz w:val="20"/>
          <w:szCs w:val="20"/>
          <w:color w:val="auto"/>
        </w:rPr>
      </w:pPr>
      <w:r>
        <w:rPr>
          <w:rFonts w:ascii="Courier New" w:cs="Courier New" w:eastAsia="Courier New" w:hAnsi="Courier New"/>
          <w:sz w:val="17"/>
          <w:szCs w:val="17"/>
          <w:color w:val="auto"/>
        </w:rPr>
        <w:t>Stockholders of record at the close of business on February 17, 1998 are entitled to notice of and to vote at the annual meeting.</w:t>
      </w:r>
    </w:p>
    <w:p>
      <w:pPr>
        <w:sectPr>
          <w:pgSz w:w="11900" w:h="17036" w:orient="portrait"/>
          <w:cols w:equalWidth="0" w:num="1">
            <w:col w:w="10219"/>
          </w:cols>
          <w:pgMar w:left="240" w:top="59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Stockholders are urged to vote their shares as promptly as possible by either</w:t>
      </w:r>
    </w:p>
    <w:p>
      <w:pPr>
        <w:spacing w:after="0" w:line="29" w:lineRule="exact"/>
        <w:rPr>
          <w:sz w:val="20"/>
          <w:szCs w:val="20"/>
          <w:color w:val="auto"/>
        </w:rPr>
      </w:pPr>
    </w:p>
    <w:p>
      <w:pPr>
        <w:ind w:right="2959" w:firstLine="2"/>
        <w:spacing w:after="0" w:line="344" w:lineRule="auto"/>
        <w:tabs>
          <w:tab w:leader="none" w:pos="3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signing, dating and returning the enclosed proxy, or (2) calling the toll-free number indicated in the enclosed telephone voting instructions.</w:t>
      </w: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RICHARD J. AGNICH</w:t>
      </w:r>
    </w:p>
    <w:p>
      <w:pPr>
        <w:spacing w:after="0" w:line="2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ind w:left="3480"/>
        <w:spacing w:after="0" w:line="238" w:lineRule="auto"/>
        <w:rPr>
          <w:sz w:val="20"/>
          <w:szCs w:val="20"/>
          <w:color w:val="auto"/>
        </w:rPr>
      </w:pPr>
      <w:r>
        <w:rPr>
          <w:rFonts w:ascii="Courier New" w:cs="Courier New" w:eastAsia="Courier New" w:hAnsi="Courier New"/>
          <w:sz w:val="17"/>
          <w:szCs w:val="17"/>
          <w:color w:val="auto"/>
        </w:rPr>
        <w:t>Richard J. Agnich</w:t>
      </w:r>
    </w:p>
    <w:p>
      <w:pPr>
        <w:ind w:left="3480"/>
        <w:spacing w:after="0" w:line="238" w:lineRule="auto"/>
        <w:rPr>
          <w:sz w:val="20"/>
          <w:szCs w:val="20"/>
          <w:color w:val="auto"/>
        </w:rPr>
      </w:pPr>
      <w:r>
        <w:rPr>
          <w:rFonts w:ascii="Courier New" w:cs="Courier New" w:eastAsia="Courier New" w:hAnsi="Courier New"/>
          <w:sz w:val="17"/>
          <w:szCs w:val="17"/>
          <w:color w:val="auto"/>
        </w:rPr>
        <w:t>Senior Vice President,</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Secretary and General Counsel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72"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7"/>
          <w:szCs w:val="17"/>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190" w:lineRule="exact"/>
        <w:rPr>
          <w:sz w:val="20"/>
          <w:szCs w:val="20"/>
          <w:color w:val="auto"/>
        </w:rPr>
      </w:pPr>
    </w:p>
    <w:p>
      <w:pPr>
        <w:ind w:left="600"/>
        <w:spacing w:after="0"/>
        <w:tabs>
          <w:tab w:leader="none" w:pos="2560" w:val="left"/>
        </w:tabs>
        <w:rPr>
          <w:sz w:val="20"/>
          <w:szCs w:val="20"/>
          <w:color w:val="auto"/>
        </w:rPr>
      </w:pPr>
      <w:r>
        <w:rPr>
          <w:rFonts w:ascii="Courier New" w:cs="Courier New" w:eastAsia="Courier New" w:hAnsi="Courier New"/>
          <w:sz w:val="17"/>
          <w:szCs w:val="17"/>
          <w:color w:val="auto"/>
        </w:rPr>
        <w:t>EXECUTIVE OFFICES:</w:t>
      </w:r>
      <w:r>
        <w:rPr>
          <w:sz w:val="20"/>
          <w:szCs w:val="20"/>
          <w:color w:val="auto"/>
        </w:rPr>
        <w:tab/>
      </w:r>
      <w:r>
        <w:rPr>
          <w:rFonts w:ascii="Courier New" w:cs="Courier New" w:eastAsia="Courier New" w:hAnsi="Courier New"/>
          <w:sz w:val="16"/>
          <w:szCs w:val="16"/>
          <w:color w:val="auto"/>
        </w:rPr>
        <w:t>8505 FOREST LANE, DALLAS, TEXAS</w:t>
      </w:r>
    </w:p>
    <w:p>
      <w:pPr>
        <w:spacing w:after="0" w:line="190" w:lineRule="exact"/>
        <w:rPr>
          <w:sz w:val="20"/>
          <w:szCs w:val="20"/>
          <w:color w:val="auto"/>
        </w:rPr>
      </w:pPr>
    </w:p>
    <w:p>
      <w:pPr>
        <w:ind w:left="700"/>
        <w:spacing w:after="0"/>
        <w:tabs>
          <w:tab w:leader="none" w:pos="2460" w:val="left"/>
        </w:tabs>
        <w:rPr>
          <w:sz w:val="20"/>
          <w:szCs w:val="20"/>
          <w:color w:val="auto"/>
        </w:rPr>
      </w:pPr>
      <w:r>
        <w:rPr>
          <w:rFonts w:ascii="Courier New" w:cs="Courier New" w:eastAsia="Courier New" w:hAnsi="Courier New"/>
          <w:sz w:val="17"/>
          <w:szCs w:val="17"/>
          <w:color w:val="auto"/>
        </w:rPr>
        <w:t>MAILING ADDRESS:</w:t>
      </w:r>
      <w:r>
        <w:rPr>
          <w:sz w:val="20"/>
          <w:szCs w:val="20"/>
          <w:color w:val="auto"/>
        </w:rPr>
        <w:tab/>
      </w:r>
      <w:r>
        <w:rPr>
          <w:rFonts w:ascii="Courier New" w:cs="Courier New" w:eastAsia="Courier New" w:hAnsi="Courier New"/>
          <w:sz w:val="16"/>
          <w:szCs w:val="16"/>
          <w:color w:val="auto"/>
        </w:rPr>
        <w:t>POST OFFICE BOX 660199, DALLAS, TEXAS 75266-0199</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PROXY STATEMENT</w:t>
      </w:r>
    </w:p>
    <w:p>
      <w:pPr>
        <w:spacing w:after="0" w:line="2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February 27, 1998</w:t>
      </w:r>
    </w:p>
    <w:p>
      <w:pPr>
        <w:spacing w:after="0" w:line="16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The board of directors of Texas Instruments Incorporated (the Company or TI) is requesting your proxy for the Annual Meeting of Stockholders (the Annual Meeting) on April 16, 1998. By executing and returning the enclosed proxy or by following the enclosed telephone voting instructions, you authorize the persons named in the proxy to represent you and vote your shares in connection with the purposes set forth in the Notice of Annual Meeting.</w:t>
      </w:r>
    </w:p>
    <w:p>
      <w:pPr>
        <w:spacing w:after="0" w:line="87" w:lineRule="exact"/>
        <w:rPr>
          <w:sz w:val="20"/>
          <w:szCs w:val="20"/>
          <w:color w:val="auto"/>
        </w:rPr>
      </w:pPr>
    </w:p>
    <w:p>
      <w:pPr>
        <w:ind w:right="2559"/>
        <w:spacing w:after="0" w:line="251" w:lineRule="auto"/>
        <w:rPr>
          <w:sz w:val="20"/>
          <w:szCs w:val="20"/>
          <w:color w:val="auto"/>
        </w:rPr>
      </w:pPr>
      <w:r>
        <w:rPr>
          <w:rFonts w:ascii="Courier New" w:cs="Courier New" w:eastAsia="Courier New" w:hAnsi="Courier New"/>
          <w:sz w:val="17"/>
          <w:szCs w:val="17"/>
          <w:color w:val="auto"/>
        </w:rPr>
        <w:t>If you attend the meeting, you may of course vote in person. But, if you are not present, your shares can be voted only if you have returned a properly executed proxy or followed the telephone voting instructions. If you have returned a properly executed proxy or followed the telephone voting instructions, the related shares will be voted as you specify. If no specification is made, the shares will be voted in accordance with the recommendations of the board of directors. You may revoke the authorization given in your proxy or telephone call at any time before the shares are voted at the meeting.</w:t>
      </w:r>
    </w:p>
    <w:p>
      <w:pPr>
        <w:spacing w:after="0" w:line="10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ELECTION OF DIRECTORS</w:t>
      </w:r>
    </w:p>
    <w:p>
      <w:pPr>
        <w:spacing w:after="0" w:line="190" w:lineRule="exact"/>
        <w:rPr>
          <w:sz w:val="20"/>
          <w:szCs w:val="20"/>
          <w:color w:val="auto"/>
        </w:rPr>
      </w:pPr>
    </w:p>
    <w:p>
      <w:pPr>
        <w:ind w:right="2359"/>
        <w:spacing w:after="0" w:line="261" w:lineRule="auto"/>
        <w:rPr>
          <w:sz w:val="20"/>
          <w:szCs w:val="20"/>
          <w:color w:val="auto"/>
        </w:rPr>
      </w:pPr>
      <w:r>
        <w:rPr>
          <w:rFonts w:ascii="Courier New" w:cs="Courier New" w:eastAsia="Courier New" w:hAnsi="Courier New"/>
          <w:sz w:val="16"/>
          <w:szCs w:val="16"/>
          <w:color w:val="auto"/>
        </w:rPr>
        <w:t>Directors are to be elected at the Annual Meeting to hold office until the next Annual Meeting and until their successors are elected and qualified. Unless authority to vote for directors is withheld in the proxy, the persons named in the proxy will vote for the election of the following nominees, who have been designated by the board of directors: JAMES R. ADAMS, DAVID L. BOREN, JAMES B.</w:t>
      </w:r>
    </w:p>
    <w:p>
      <w:pPr>
        <w:spacing w:after="0" w:line="1"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BUSEY IV, DANIEL A. CARP, THOMAS J. ENGIBOUS, GERALD W. FRONTERHOUSE, DAVID R. GOODE, WAYNE R. SANDERS, GLORIA M. SHATTO and CLAYTON K. YEUTTER. William P. Weber, a highly valued director since 1984, will retire from the Company on April 30, 1998, and will not stand for reelection in 1998. Mr. Weber currently serves as Vice Chairman and is Chair of the Benefit Plans and Finance Committees.</w:t>
      </w:r>
    </w:p>
    <w:p>
      <w:pPr>
        <w:spacing w:after="0" w:line="96"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Mr. Adams plans to retire as chairman of the board following the Annual Meeting, and to remain a director. Mr. Engibous, president and chief executive officer, will assume the additional responsibilities and title of chairman upon election by the board.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Directorship</w:t>
      </w:r>
    </w:p>
    <w:p>
      <w:pPr>
        <w:spacing w:after="0" w:line="190" w:lineRule="exact"/>
        <w:rPr>
          <w:sz w:val="20"/>
          <w:szCs w:val="20"/>
          <w:color w:val="auto"/>
        </w:rPr>
      </w:pPr>
    </w:p>
    <w:p>
      <w:pPr>
        <w:ind w:right="2359"/>
        <w:spacing w:after="0" w:line="285" w:lineRule="auto"/>
        <w:rPr>
          <w:sz w:val="20"/>
          <w:szCs w:val="20"/>
          <w:color w:val="auto"/>
        </w:rPr>
      </w:pPr>
      <w:r>
        <w:rPr>
          <w:rFonts w:ascii="Courier New" w:cs="Courier New" w:eastAsia="Courier New" w:hAnsi="Courier New"/>
          <w:sz w:val="16"/>
          <w:szCs w:val="16"/>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pacing w:after="0" w:line="7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3" w:right="1440" w:bottom="0" w:gutter="0" w:footer="0" w:header="0"/>
        </w:sectPr>
      </w:pPr>
    </w:p>
    <w:bookmarkStart w:id="2" w:name="page3"/>
    <w:bookmarkEnd w:id="2"/>
    <w:p>
      <w:pPr>
        <w:spacing w:after="0"/>
        <w:tabs>
          <w:tab w:leader="none" w:pos="3260" w:val="left"/>
          <w:tab w:leader="none" w:pos="4860" w:val="left"/>
        </w:tabs>
        <w:rPr>
          <w:sz w:val="20"/>
          <w:szCs w:val="20"/>
          <w:color w:val="auto"/>
        </w:rPr>
      </w:pPr>
      <w:r>
        <w:rPr>
          <w:rFonts w:ascii="Courier New" w:cs="Courier New" w:eastAsia="Courier New" w:hAnsi="Courier New"/>
          <w:sz w:val="17"/>
          <w:szCs w:val="17"/>
          <w:color w:val="auto"/>
        </w:rPr>
        <w:t>[Photo of J.R. Adams]</w:t>
      </w:r>
      <w:r>
        <w:rPr>
          <w:sz w:val="20"/>
          <w:szCs w:val="20"/>
          <w:color w:val="auto"/>
        </w:rPr>
        <w:tab/>
      </w:r>
      <w:r>
        <w:rPr>
          <w:rFonts w:ascii="Courier New" w:cs="Courier New" w:eastAsia="Courier New" w:hAnsi="Courier New"/>
          <w:sz w:val="17"/>
          <w:szCs w:val="17"/>
          <w:color w:val="auto"/>
        </w:rPr>
        <w:t>JAMES R. ADAMS</w:t>
      </w:r>
      <w:r>
        <w:rPr>
          <w:sz w:val="20"/>
          <w:szCs w:val="20"/>
          <w:color w:val="auto"/>
        </w:rPr>
        <w:tab/>
      </w:r>
      <w:r>
        <w:rPr>
          <w:rFonts w:ascii="Courier New" w:cs="Courier New" w:eastAsia="Courier New" w:hAnsi="Courier New"/>
          <w:sz w:val="16"/>
          <w:szCs w:val="16"/>
          <w:color w:val="auto"/>
        </w:rPr>
        <w:t>Chairman of the Board</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Member, Benefit Plans, Board Organization</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and Nominating and Finance Committees.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Chairman of the Board of the Company since</w:t>
      </w:r>
    </w:p>
    <w:p>
      <w:pPr>
        <w:spacing w:after="0" w:line="27" w:lineRule="exact"/>
        <w:rPr>
          <w:sz w:val="20"/>
          <w:szCs w:val="20"/>
          <w:color w:val="auto"/>
        </w:rPr>
      </w:pPr>
    </w:p>
    <w:p>
      <w:pPr>
        <w:ind w:left="3280"/>
        <w:spacing w:after="0"/>
        <w:tabs>
          <w:tab w:leader="none" w:pos="3960" w:val="left"/>
        </w:tabs>
        <w:rPr>
          <w:sz w:val="20"/>
          <w:szCs w:val="20"/>
          <w:color w:val="auto"/>
        </w:rPr>
      </w:pPr>
      <w:r>
        <w:rPr>
          <w:rFonts w:ascii="Courier New" w:cs="Courier New" w:eastAsia="Courier New" w:hAnsi="Courier New"/>
          <w:sz w:val="17"/>
          <w:szCs w:val="17"/>
          <w:color w:val="auto"/>
        </w:rPr>
        <w:t>1996.</w:t>
        <w:tab/>
        <w:t>Group president, SBC Communications</w:t>
      </w:r>
    </w:p>
    <w:p>
      <w:pPr>
        <w:ind w:left="3280"/>
        <w:spacing w:after="0" w:line="238" w:lineRule="auto"/>
        <w:rPr>
          <w:sz w:val="20"/>
          <w:szCs w:val="20"/>
          <w:color w:val="auto"/>
        </w:rPr>
      </w:pPr>
      <w:r>
        <w:rPr>
          <w:rFonts w:ascii="Courier New" w:cs="Courier New" w:eastAsia="Courier New" w:hAnsi="Courier New"/>
          <w:sz w:val="17"/>
          <w:szCs w:val="17"/>
          <w:color w:val="auto"/>
        </w:rPr>
        <w:t>Inc. from 1992 until retirement in 1995;</w:t>
      </w:r>
    </w:p>
    <w:p>
      <w:pPr>
        <w:ind w:left="3280"/>
        <w:spacing w:after="0" w:line="238" w:lineRule="auto"/>
        <w:rPr>
          <w:sz w:val="20"/>
          <w:szCs w:val="20"/>
          <w:color w:val="auto"/>
        </w:rPr>
      </w:pPr>
      <w:r>
        <w:rPr>
          <w:rFonts w:ascii="Courier New" w:cs="Courier New" w:eastAsia="Courier New" w:hAnsi="Courier New"/>
          <w:sz w:val="17"/>
          <w:szCs w:val="17"/>
          <w:color w:val="auto"/>
        </w:rPr>
        <w:t>president and chief executive officer of</w:t>
      </w:r>
    </w:p>
    <w:p>
      <w:pPr>
        <w:ind w:left="3280"/>
        <w:spacing w:after="0"/>
        <w:rPr>
          <w:sz w:val="20"/>
          <w:szCs w:val="20"/>
          <w:color w:val="auto"/>
        </w:rPr>
      </w:pPr>
      <w:r>
        <w:rPr>
          <w:rFonts w:ascii="Courier New" w:cs="Courier New" w:eastAsia="Courier New" w:hAnsi="Courier New"/>
          <w:sz w:val="17"/>
          <w:szCs w:val="17"/>
          <w:color w:val="auto"/>
        </w:rPr>
        <w:t>Southwestern Bell Telephone Company,</w:t>
      </w:r>
    </w:p>
    <w:p>
      <w:pPr>
        <w:ind w:left="3280"/>
        <w:spacing w:after="0"/>
        <w:rPr>
          <w:sz w:val="20"/>
          <w:szCs w:val="20"/>
          <w:color w:val="auto"/>
        </w:rPr>
      </w:pPr>
      <w:r>
        <w:rPr>
          <w:rFonts w:ascii="Courier New" w:cs="Courier New" w:eastAsia="Courier New" w:hAnsi="Courier New"/>
          <w:sz w:val="17"/>
          <w:szCs w:val="17"/>
          <w:color w:val="auto"/>
        </w:rPr>
        <w:t>1988-92.</w:t>
      </w:r>
    </w:p>
    <w:p>
      <w:pPr>
        <w:spacing w:after="0" w:line="160" w:lineRule="exact"/>
        <w:rPr>
          <w:sz w:val="20"/>
          <w:szCs w:val="20"/>
          <w:color w:val="auto"/>
        </w:rPr>
      </w:pPr>
    </w:p>
    <w:p>
      <w:pPr>
        <w:spacing w:after="0"/>
        <w:tabs>
          <w:tab w:leader="none" w:pos="3260" w:val="left"/>
          <w:tab w:leader="none" w:pos="4860" w:val="left"/>
        </w:tabs>
        <w:rPr>
          <w:sz w:val="20"/>
          <w:szCs w:val="20"/>
          <w:color w:val="auto"/>
        </w:rPr>
      </w:pPr>
      <w:r>
        <w:rPr>
          <w:rFonts w:ascii="Courier New" w:cs="Courier New" w:eastAsia="Courier New" w:hAnsi="Courier New"/>
          <w:sz w:val="17"/>
          <w:szCs w:val="17"/>
          <w:color w:val="auto"/>
        </w:rPr>
        <w:t>[Photo of D.L. Boren]</w:t>
      </w:r>
      <w:r>
        <w:rPr>
          <w:sz w:val="20"/>
          <w:szCs w:val="20"/>
          <w:color w:val="auto"/>
        </w:rPr>
        <w:tab/>
      </w:r>
      <w:r>
        <w:rPr>
          <w:rFonts w:ascii="Courier New" w:cs="Courier New" w:eastAsia="Courier New" w:hAnsi="Courier New"/>
          <w:sz w:val="17"/>
          <w:szCs w:val="17"/>
          <w:color w:val="auto"/>
        </w:rPr>
        <w:t>DAVID L. BOREN</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Member, Compensation, Finance and Stockholder</w:t>
      </w:r>
    </w:p>
    <w:p>
      <w:pPr>
        <w:spacing w:after="0" w:line="4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Relations and Public Policy Committees.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President of the University of Oklahoma</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since 1994. U.S. Senator, 1979-94;</w:t>
      </w:r>
    </w:p>
    <w:p>
      <w:pPr>
        <w:ind w:left="3280"/>
        <w:spacing w:after="0"/>
        <w:tabs>
          <w:tab w:leader="none" w:pos="6440" w:val="left"/>
        </w:tabs>
        <w:rPr>
          <w:sz w:val="20"/>
          <w:szCs w:val="20"/>
          <w:color w:val="auto"/>
        </w:rPr>
      </w:pPr>
      <w:r>
        <w:rPr>
          <w:rFonts w:ascii="Courier New" w:cs="Courier New" w:eastAsia="Courier New" w:hAnsi="Courier New"/>
          <w:sz w:val="17"/>
          <w:szCs w:val="17"/>
          <w:color w:val="auto"/>
        </w:rPr>
        <w:t>Governor of Oklahoma, 1975-79.</w:t>
      </w:r>
      <w:r>
        <w:rPr>
          <w:sz w:val="20"/>
          <w:szCs w:val="20"/>
          <w:color w:val="auto"/>
        </w:rPr>
        <w:tab/>
      </w:r>
      <w:r>
        <w:rPr>
          <w:rFonts w:ascii="Courier New" w:cs="Courier New" w:eastAsia="Courier New" w:hAnsi="Courier New"/>
          <w:sz w:val="16"/>
          <w:szCs w:val="16"/>
          <w:color w:val="auto"/>
        </w:rPr>
        <w:t>Director,</w:t>
      </w:r>
    </w:p>
    <w:p>
      <w:pPr>
        <w:ind w:left="3280"/>
        <w:spacing w:after="0" w:line="238" w:lineRule="auto"/>
        <w:rPr>
          <w:sz w:val="20"/>
          <w:szCs w:val="20"/>
          <w:color w:val="auto"/>
        </w:rPr>
      </w:pPr>
      <w:r>
        <w:rPr>
          <w:rFonts w:ascii="Courier New" w:cs="Courier New" w:eastAsia="Courier New" w:hAnsi="Courier New"/>
          <w:sz w:val="17"/>
          <w:szCs w:val="17"/>
          <w:color w:val="auto"/>
        </w:rPr>
        <w:t>AMR Corporation, Phillips Petroleum Company</w:t>
      </w:r>
    </w:p>
    <w:p>
      <w:pPr>
        <w:ind w:left="3280"/>
        <w:spacing w:after="0"/>
        <w:rPr>
          <w:sz w:val="20"/>
          <w:szCs w:val="20"/>
          <w:color w:val="auto"/>
        </w:rPr>
      </w:pPr>
      <w:r>
        <w:rPr>
          <w:rFonts w:ascii="Courier New" w:cs="Courier New" w:eastAsia="Courier New" w:hAnsi="Courier New"/>
          <w:sz w:val="17"/>
          <w:szCs w:val="17"/>
          <w:color w:val="auto"/>
        </w:rPr>
        <w:t>and Torchmark Corporation; trustee,</w:t>
      </w:r>
    </w:p>
    <w:p>
      <w:pPr>
        <w:ind w:left="3280"/>
        <w:spacing w:after="0"/>
        <w:rPr>
          <w:sz w:val="20"/>
          <w:szCs w:val="20"/>
          <w:color w:val="auto"/>
        </w:rPr>
      </w:pPr>
      <w:r>
        <w:rPr>
          <w:rFonts w:ascii="Courier New" w:cs="Courier New" w:eastAsia="Courier New" w:hAnsi="Courier New"/>
          <w:sz w:val="17"/>
          <w:szCs w:val="17"/>
          <w:color w:val="auto"/>
        </w:rPr>
        <w:t>Yale University.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J.B. Busey IV]</w:t>
            </w:r>
          </w:p>
        </w:tc>
        <w:tc>
          <w:tcPr>
            <w:tcW w:w="208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JAMES B. BUSEY IV</w:t>
            </w:r>
          </w:p>
        </w:tc>
        <w:tc>
          <w:tcPr>
            <w:tcW w:w="27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Director</w:t>
            </w: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Chair, Board Organization and Nominating</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Committee; member, Audit and Finance</w:t>
            </w:r>
          </w:p>
        </w:tc>
      </w:tr>
      <w:tr>
        <w:trPr>
          <w:trHeight w:val="280"/>
        </w:trPr>
        <w:tc>
          <w:tcPr>
            <w:tcW w:w="3040" w:type="dxa"/>
            <w:vAlign w:val="bottom"/>
          </w:tcPr>
          <w:p>
            <w:pPr>
              <w:spacing w:after="0"/>
              <w:rPr>
                <w:sz w:val="24"/>
                <w:szCs w:val="24"/>
                <w:color w:val="auto"/>
              </w:rPr>
            </w:pPr>
          </w:p>
        </w:tc>
        <w:tc>
          <w:tcPr>
            <w:tcW w:w="1740" w:type="dxa"/>
            <w:vAlign w:val="bottom"/>
          </w:tcPr>
          <w:p>
            <w:pPr>
              <w:ind w:left="240"/>
              <w:spacing w:after="0"/>
              <w:rPr>
                <w:sz w:val="20"/>
                <w:szCs w:val="20"/>
                <w:color w:val="auto"/>
              </w:rPr>
            </w:pPr>
            <w:r>
              <w:rPr>
                <w:rFonts w:ascii="Courier New" w:cs="Courier New" w:eastAsia="Courier New" w:hAnsi="Courier New"/>
                <w:sz w:val="17"/>
                <w:szCs w:val="17"/>
                <w:color w:val="auto"/>
              </w:rPr>
              <w:t>Committees.</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Retired from U.S. Navy as Admiral in 1989.</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President and chief executive officer, Armed</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Forces Communications and Electronics</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Association, 1992-96; Deputy Secretary,</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Department of Transportation, 1991-92;</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Administrator, Federal Aviation</w:t>
            </w:r>
          </w:p>
        </w:tc>
      </w:tr>
      <w:tr>
        <w:trPr>
          <w:trHeight w:val="191"/>
        </w:trPr>
        <w:tc>
          <w:tcPr>
            <w:tcW w:w="3040" w:type="dxa"/>
            <w:vAlign w:val="bottom"/>
          </w:tcPr>
          <w:p>
            <w:pPr>
              <w:spacing w:after="0"/>
              <w:rPr>
                <w:sz w:val="16"/>
                <w:szCs w:val="16"/>
                <w:color w:val="auto"/>
              </w:rPr>
            </w:pPr>
          </w:p>
        </w:tc>
        <w:tc>
          <w:tcPr>
            <w:tcW w:w="2640" w:type="dxa"/>
            <w:vAlign w:val="bottom"/>
            <w:gridSpan w:val="3"/>
          </w:tcPr>
          <w:p>
            <w:pPr>
              <w:ind w:left="240"/>
              <w:spacing w:after="0" w:line="191" w:lineRule="exact"/>
              <w:rPr>
                <w:sz w:val="20"/>
                <w:szCs w:val="20"/>
                <w:color w:val="auto"/>
              </w:rPr>
            </w:pPr>
            <w:r>
              <w:rPr>
                <w:rFonts w:ascii="Courier New" w:cs="Courier New" w:eastAsia="Courier New" w:hAnsi="Courier New"/>
                <w:sz w:val="17"/>
                <w:szCs w:val="17"/>
                <w:color w:val="auto"/>
                <w:w w:val="97"/>
              </w:rPr>
              <w:t>Administration, 1989-91.</w:t>
            </w:r>
          </w:p>
        </w:tc>
        <w:tc>
          <w:tcPr>
            <w:tcW w:w="218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Director,</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Curtiss-Wright Corporation and S.T. Research</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Corporation; trustee and vice-chairman,</w:t>
            </w:r>
          </w:p>
        </w:tc>
      </w:tr>
      <w:tr>
        <w:trPr>
          <w:trHeight w:val="280"/>
        </w:trPr>
        <w:tc>
          <w:tcPr>
            <w:tcW w:w="3040" w:type="dxa"/>
            <w:vAlign w:val="bottom"/>
          </w:tcPr>
          <w:p>
            <w:pPr>
              <w:spacing w:after="0"/>
              <w:rPr>
                <w:sz w:val="24"/>
                <w:szCs w:val="24"/>
                <w:color w:val="auto"/>
              </w:rPr>
            </w:pPr>
          </w:p>
        </w:tc>
        <w:tc>
          <w:tcPr>
            <w:tcW w:w="208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9"/>
              </w:rPr>
              <w:t>MITRE Corporation.</w:t>
            </w: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D.A. Carp]</w:t>
            </w:r>
          </w:p>
        </w:tc>
        <w:tc>
          <w:tcPr>
            <w:tcW w:w="1740" w:type="dxa"/>
            <w:vAlign w:val="bottom"/>
          </w:tcPr>
          <w:p>
            <w:pPr>
              <w:ind w:left="240"/>
              <w:spacing w:after="0"/>
              <w:rPr>
                <w:sz w:val="20"/>
                <w:szCs w:val="20"/>
                <w:color w:val="auto"/>
              </w:rPr>
            </w:pPr>
            <w:r>
              <w:rPr>
                <w:rFonts w:ascii="Courier New" w:cs="Courier New" w:eastAsia="Courier New" w:hAnsi="Courier New"/>
                <w:sz w:val="17"/>
                <w:szCs w:val="17"/>
                <w:color w:val="auto"/>
              </w:rPr>
              <w:t>DANIEL A. CARP</w:t>
            </w:r>
          </w:p>
        </w:tc>
        <w:tc>
          <w:tcPr>
            <w:tcW w:w="9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5"/>
              </w:rPr>
              <w:t>Director</w:t>
            </w:r>
          </w:p>
        </w:tc>
        <w:tc>
          <w:tcPr>
            <w:tcW w:w="2180" w:type="dxa"/>
            <w:vAlign w:val="bottom"/>
          </w:tcPr>
          <w:p>
            <w:pPr>
              <w:spacing w:after="0"/>
              <w:rPr>
                <w:sz w:val="24"/>
                <w:szCs w:val="24"/>
                <w:color w:val="auto"/>
              </w:rPr>
            </w:pP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Member, Audit and Stockholder Relations and</w:t>
            </w:r>
          </w:p>
        </w:tc>
      </w:tr>
      <w:tr>
        <w:trPr>
          <w:trHeight w:val="280"/>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Public Policy Committees.</w:t>
            </w: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President and chief operating officer of</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Eastman Kodak Company since January 1997;</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w w:val="97"/>
              </w:rPr>
              <w:t>also, director since December 1997.  Executive</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vice president and assistant chief operating</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officer of Eastman Kodak, 1995-97; general</w:t>
            </w:r>
          </w:p>
        </w:tc>
      </w:tr>
      <w:tr>
        <w:trPr>
          <w:trHeight w:val="280"/>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manager, European Region, 1991-95.</w:t>
            </w:r>
          </w:p>
        </w:tc>
      </w:tr>
      <w:tr>
        <w:trPr>
          <w:trHeight w:val="574"/>
        </w:trPr>
        <w:tc>
          <w:tcPr>
            <w:tcW w:w="3040" w:type="dxa"/>
            <w:vAlign w:val="bottom"/>
          </w:tcPr>
          <w:p>
            <w:pPr>
              <w:spacing w:after="0"/>
              <w:rPr>
                <w:sz w:val="24"/>
                <w:szCs w:val="24"/>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7"/>
                <w:szCs w:val="17"/>
                <w:color w:val="auto"/>
              </w:rPr>
              <w:t>3</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T.J. Engibous]</w:t>
            </w:r>
          </w:p>
        </w:tc>
        <w:tc>
          <w:tcPr>
            <w:tcW w:w="208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9"/>
              </w:rPr>
              <w:t>THOMAS J. ENGIBOUS</w:t>
            </w:r>
          </w:p>
        </w:tc>
        <w:tc>
          <w:tcPr>
            <w:tcW w:w="27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President and Chief</w:t>
            </w:r>
          </w:p>
        </w:tc>
      </w:tr>
      <w:tr>
        <w:trPr>
          <w:trHeight w:val="280"/>
        </w:trPr>
        <w:tc>
          <w:tcPr>
            <w:tcW w:w="3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Executive Officer</w:t>
            </w:r>
          </w:p>
        </w:tc>
      </w:tr>
      <w:tr>
        <w:trPr>
          <w:trHeight w:val="383"/>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w w:val="99"/>
              </w:rPr>
              <w:t>Member, Benefit Plans and Finance Committees.</w:t>
            </w: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President and chief executive officer of the</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Company since 1996.  Joined the Company</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in 1976; elected executive vice president in</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1993.  Director, Catalyst; member, The</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Business Roundtable; trustee, Southern</w:t>
            </w:r>
          </w:p>
        </w:tc>
      </w:tr>
      <w:tr>
        <w:trPr>
          <w:trHeight w:val="280"/>
        </w:trPr>
        <w:tc>
          <w:tcPr>
            <w:tcW w:w="3040" w:type="dxa"/>
            <w:vAlign w:val="bottom"/>
          </w:tcPr>
          <w:p>
            <w:pPr>
              <w:spacing w:after="0"/>
              <w:rPr>
                <w:sz w:val="24"/>
                <w:szCs w:val="24"/>
                <w:color w:val="auto"/>
              </w:rPr>
            </w:pPr>
          </w:p>
        </w:tc>
        <w:tc>
          <w:tcPr>
            <w:tcW w:w="264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Methodist University.</w:t>
            </w:r>
          </w:p>
        </w:tc>
        <w:tc>
          <w:tcPr>
            <w:tcW w:w="2180" w:type="dxa"/>
            <w:vAlign w:val="bottom"/>
          </w:tcPr>
          <w:p>
            <w:pPr>
              <w:spacing w:after="0"/>
              <w:rPr>
                <w:sz w:val="24"/>
                <w:szCs w:val="24"/>
                <w:color w:val="auto"/>
              </w:rPr>
            </w:pP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G.W. Fronterhouse]</w:t>
            </w:r>
          </w:p>
        </w:tc>
        <w:tc>
          <w:tcPr>
            <w:tcW w:w="2640" w:type="dxa"/>
            <w:vAlign w:val="bottom"/>
            <w:gridSpan w:val="3"/>
          </w:tcPr>
          <w:p>
            <w:pPr>
              <w:ind w:left="240"/>
              <w:spacing w:after="0"/>
              <w:rPr>
                <w:sz w:val="20"/>
                <w:szCs w:val="20"/>
                <w:color w:val="auto"/>
              </w:rPr>
            </w:pPr>
            <w:r>
              <w:rPr>
                <w:rFonts w:ascii="Courier New" w:cs="Courier New" w:eastAsia="Courier New" w:hAnsi="Courier New"/>
                <w:sz w:val="17"/>
                <w:szCs w:val="17"/>
                <w:color w:val="auto"/>
              </w:rPr>
              <w:t>GERALD W. FRONTERHOUSE</w:t>
            </w:r>
          </w:p>
        </w:tc>
        <w:tc>
          <w:tcPr>
            <w:tcW w:w="2180" w:type="dxa"/>
            <w:vAlign w:val="bottom"/>
          </w:tcPr>
          <w:p>
            <w:pPr>
              <w:spacing w:after="0"/>
              <w:rPr>
                <w:sz w:val="20"/>
                <w:szCs w:val="20"/>
                <w:color w:val="auto"/>
              </w:rPr>
            </w:pPr>
            <w:r>
              <w:rPr>
                <w:rFonts w:ascii="Courier New" w:cs="Courier New" w:eastAsia="Courier New" w:hAnsi="Courier New"/>
                <w:sz w:val="17"/>
                <w:szCs w:val="17"/>
                <w:color w:val="auto"/>
              </w:rPr>
              <w:t>Director</w:t>
            </w: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Chair, Compensation and Trust Review</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w w:val="99"/>
              </w:rPr>
              <w:t>Committees; member, Stockholder Relations and</w:t>
            </w:r>
          </w:p>
        </w:tc>
      </w:tr>
      <w:tr>
        <w:trPr>
          <w:trHeight w:val="280"/>
        </w:trPr>
        <w:tc>
          <w:tcPr>
            <w:tcW w:w="3040" w:type="dxa"/>
            <w:vAlign w:val="bottom"/>
          </w:tcPr>
          <w:p>
            <w:pPr>
              <w:spacing w:after="0"/>
              <w:rPr>
                <w:sz w:val="24"/>
                <w:szCs w:val="24"/>
                <w:color w:val="auto"/>
              </w:rPr>
            </w:pPr>
          </w:p>
        </w:tc>
        <w:tc>
          <w:tcPr>
            <w:tcW w:w="2640" w:type="dxa"/>
            <w:vAlign w:val="bottom"/>
            <w:gridSpan w:val="3"/>
          </w:tcPr>
          <w:p>
            <w:pPr>
              <w:ind w:left="240"/>
              <w:spacing w:after="0"/>
              <w:rPr>
                <w:sz w:val="20"/>
                <w:szCs w:val="20"/>
                <w:color w:val="auto"/>
              </w:rPr>
            </w:pPr>
            <w:r>
              <w:rPr>
                <w:rFonts w:ascii="Courier New" w:cs="Courier New" w:eastAsia="Courier New" w:hAnsi="Courier New"/>
                <w:sz w:val="17"/>
                <w:szCs w:val="17"/>
                <w:color w:val="auto"/>
                <w:w w:val="97"/>
              </w:rPr>
              <w:t>Public Policy Committee.</w:t>
            </w:r>
          </w:p>
        </w:tc>
        <w:tc>
          <w:tcPr>
            <w:tcW w:w="2180" w:type="dxa"/>
            <w:vAlign w:val="bottom"/>
          </w:tcPr>
          <w:p>
            <w:pPr>
              <w:spacing w:after="0"/>
              <w:rPr>
                <w:sz w:val="24"/>
                <w:szCs w:val="24"/>
                <w:color w:val="auto"/>
              </w:rPr>
            </w:pP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Investments.  Former chief executive officer</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(1985-88) of First RepublicBank Corporation.</w:t>
            </w:r>
          </w:p>
        </w:tc>
      </w:tr>
      <w:tr>
        <w:trPr>
          <w:trHeight w:val="191"/>
        </w:trPr>
        <w:tc>
          <w:tcPr>
            <w:tcW w:w="3040" w:type="dxa"/>
            <w:vAlign w:val="bottom"/>
          </w:tcPr>
          <w:p>
            <w:pPr>
              <w:spacing w:after="0"/>
              <w:rPr>
                <w:sz w:val="16"/>
                <w:szCs w:val="16"/>
                <w:color w:val="auto"/>
              </w:rPr>
            </w:pPr>
          </w:p>
        </w:tc>
        <w:tc>
          <w:tcPr>
            <w:tcW w:w="4820" w:type="dxa"/>
            <w:vAlign w:val="bottom"/>
            <w:gridSpan w:val="4"/>
          </w:tcPr>
          <w:p>
            <w:pPr>
              <w:ind w:left="240"/>
              <w:spacing w:after="0" w:line="191" w:lineRule="exact"/>
              <w:rPr>
                <w:sz w:val="20"/>
                <w:szCs w:val="20"/>
                <w:color w:val="auto"/>
              </w:rPr>
            </w:pPr>
            <w:r>
              <w:rPr>
                <w:rFonts w:ascii="Courier New" w:cs="Courier New" w:eastAsia="Courier New" w:hAnsi="Courier New"/>
                <w:sz w:val="17"/>
                <w:szCs w:val="17"/>
                <w:color w:val="auto"/>
              </w:rPr>
              <w:t>President and director, Hoblitzelle</w:t>
            </w:r>
          </w:p>
        </w:tc>
      </w:tr>
      <w:tr>
        <w:trPr>
          <w:trHeight w:val="280"/>
        </w:trPr>
        <w:tc>
          <w:tcPr>
            <w:tcW w:w="3040" w:type="dxa"/>
            <w:vAlign w:val="bottom"/>
          </w:tcPr>
          <w:p>
            <w:pPr>
              <w:spacing w:after="0"/>
              <w:rPr>
                <w:sz w:val="24"/>
                <w:szCs w:val="24"/>
                <w:color w:val="auto"/>
              </w:rPr>
            </w:pPr>
          </w:p>
        </w:tc>
        <w:tc>
          <w:tcPr>
            <w:tcW w:w="1740" w:type="dxa"/>
            <w:vAlign w:val="bottom"/>
          </w:tcPr>
          <w:p>
            <w:pPr>
              <w:ind w:left="240"/>
              <w:spacing w:after="0"/>
              <w:rPr>
                <w:sz w:val="20"/>
                <w:szCs w:val="20"/>
                <w:color w:val="auto"/>
              </w:rPr>
            </w:pPr>
            <w:r>
              <w:rPr>
                <w:rFonts w:ascii="Courier New" w:cs="Courier New" w:eastAsia="Courier New" w:hAnsi="Courier New"/>
                <w:sz w:val="17"/>
                <w:szCs w:val="17"/>
                <w:color w:val="auto"/>
              </w:rPr>
              <w:t>Foundation.</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[Photo of D.R. Goode]</w:t>
            </w:r>
          </w:p>
        </w:tc>
        <w:tc>
          <w:tcPr>
            <w:tcW w:w="1740" w:type="dxa"/>
            <w:vAlign w:val="bottom"/>
          </w:tcPr>
          <w:p>
            <w:pPr>
              <w:ind w:left="240"/>
              <w:spacing w:after="0"/>
              <w:rPr>
                <w:sz w:val="20"/>
                <w:szCs w:val="20"/>
                <w:color w:val="auto"/>
              </w:rPr>
            </w:pPr>
            <w:r>
              <w:rPr>
                <w:rFonts w:ascii="Courier New" w:cs="Courier New" w:eastAsia="Courier New" w:hAnsi="Courier New"/>
                <w:sz w:val="17"/>
                <w:szCs w:val="17"/>
                <w:color w:val="auto"/>
              </w:rPr>
              <w:t>DAVID R. GOODE</w:t>
            </w:r>
          </w:p>
        </w:tc>
        <w:tc>
          <w:tcPr>
            <w:tcW w:w="90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5"/>
              </w:rPr>
              <w:t>Director</w:t>
            </w:r>
          </w:p>
        </w:tc>
        <w:tc>
          <w:tcPr>
            <w:tcW w:w="2180" w:type="dxa"/>
            <w:vAlign w:val="bottom"/>
          </w:tcPr>
          <w:p>
            <w:pPr>
              <w:spacing w:after="0"/>
              <w:rPr>
                <w:sz w:val="24"/>
                <w:szCs w:val="24"/>
                <w:color w:val="auto"/>
              </w:rPr>
            </w:pPr>
          </w:p>
        </w:tc>
      </w:tr>
      <w:tr>
        <w:trPr>
          <w:trHeight w:val="294"/>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Member, Board Organization and Nominating,</w:t>
            </w:r>
          </w:p>
        </w:tc>
      </w:tr>
      <w:tr>
        <w:trPr>
          <w:trHeight w:val="280"/>
        </w:trPr>
        <w:tc>
          <w:tcPr>
            <w:tcW w:w="3040" w:type="dxa"/>
            <w:vAlign w:val="bottom"/>
          </w:tcPr>
          <w:p>
            <w:pPr>
              <w:spacing w:after="0"/>
              <w:rPr>
                <w:sz w:val="24"/>
                <w:szCs w:val="24"/>
                <w:color w:val="auto"/>
              </w:rPr>
            </w:pPr>
          </w:p>
        </w:tc>
        <w:tc>
          <w:tcPr>
            <w:tcW w:w="4820" w:type="dxa"/>
            <w:vAlign w:val="bottom"/>
            <w:gridSpan w:val="4"/>
          </w:tcPr>
          <w:p>
            <w:pPr>
              <w:ind w:left="240"/>
              <w:spacing w:after="0"/>
              <w:rPr>
                <w:sz w:val="20"/>
                <w:szCs w:val="20"/>
                <w:color w:val="auto"/>
              </w:rPr>
            </w:pPr>
            <w:r>
              <w:rPr>
                <w:rFonts w:ascii="Courier New" w:cs="Courier New" w:eastAsia="Courier New" w:hAnsi="Courier New"/>
                <w:sz w:val="17"/>
                <w:szCs w:val="17"/>
                <w:color w:val="auto"/>
              </w:rPr>
              <w:t>Compensation and Finance Committees.</w:t>
            </w:r>
          </w:p>
        </w:tc>
      </w:tr>
    </w:tbl>
    <w:p>
      <w:pPr>
        <w:spacing w:after="0" w:line="10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Chairman of the board and chief executive</w:t>
      </w:r>
    </w:p>
    <w:p>
      <w:pPr>
        <w:sectPr>
          <w:pgSz w:w="11900" w:h="16838" w:orient="portrait"/>
          <w:cols w:equalWidth="0" w:num="1">
            <w:col w:w="10219"/>
          </w:cols>
          <w:pgMar w:left="240" w:top="303" w:right="1440" w:bottom="0" w:gutter="0" w:footer="0" w:header="0"/>
        </w:sectPr>
      </w:pPr>
    </w:p>
    <w:bookmarkStart w:id="3" w:name="page4"/>
    <w:bookmarkEnd w:id="3"/>
    <w:p>
      <w:pPr>
        <w:spacing w:after="0" w:line="11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officer of Norfolk Southern Corporation since</w:t>
      </w:r>
    </w:p>
    <w:p>
      <w:pPr>
        <w:spacing w:after="0" w:line="39" w:lineRule="exact"/>
        <w:rPr>
          <w:sz w:val="20"/>
          <w:szCs w:val="20"/>
          <w:color w:val="auto"/>
        </w:rPr>
      </w:pPr>
    </w:p>
    <w:p>
      <w:pPr>
        <w:ind w:left="3280"/>
        <w:spacing w:after="0"/>
        <w:tabs>
          <w:tab w:leader="none" w:pos="6740" w:val="left"/>
        </w:tabs>
        <w:rPr>
          <w:sz w:val="20"/>
          <w:szCs w:val="20"/>
          <w:color w:val="auto"/>
        </w:rPr>
      </w:pPr>
      <w:r>
        <w:rPr>
          <w:rFonts w:ascii="Courier New" w:cs="Courier New" w:eastAsia="Courier New" w:hAnsi="Courier New"/>
          <w:sz w:val="17"/>
          <w:szCs w:val="17"/>
          <w:color w:val="auto"/>
        </w:rPr>
        <w:t>1992; also, president since 1991.</w:t>
      </w:r>
      <w:r>
        <w:rPr>
          <w:sz w:val="20"/>
          <w:szCs w:val="20"/>
          <w:color w:val="auto"/>
        </w:rPr>
        <w:tab/>
      </w:r>
      <w:r>
        <w:rPr>
          <w:rFonts w:ascii="Courier New" w:cs="Courier New" w:eastAsia="Courier New" w:hAnsi="Courier New"/>
          <w:sz w:val="16"/>
          <w:szCs w:val="16"/>
          <w:color w:val="auto"/>
        </w:rPr>
        <w:t>Director,</w:t>
      </w:r>
    </w:p>
    <w:p>
      <w:pPr>
        <w:ind w:left="3280"/>
        <w:spacing w:after="0"/>
        <w:rPr>
          <w:sz w:val="20"/>
          <w:szCs w:val="20"/>
          <w:color w:val="auto"/>
        </w:rPr>
      </w:pPr>
      <w:r>
        <w:rPr>
          <w:rFonts w:ascii="Courier New" w:cs="Courier New" w:eastAsia="Courier New" w:hAnsi="Courier New"/>
          <w:sz w:val="16"/>
          <w:szCs w:val="16"/>
          <w:color w:val="auto"/>
        </w:rPr>
        <w:t>Aeroquip-Vickers, Inc., Caterpillar, Inc. and</w:t>
      </w:r>
    </w:p>
    <w:p>
      <w:pPr>
        <w:spacing w:after="0" w:line="9"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Georgia-Pacific Corporation; member, The</w:t>
      </w:r>
    </w:p>
    <w:p>
      <w:pPr>
        <w:ind w:left="3280"/>
        <w:spacing w:after="0"/>
        <w:rPr>
          <w:sz w:val="20"/>
          <w:szCs w:val="20"/>
          <w:color w:val="auto"/>
        </w:rPr>
      </w:pPr>
      <w:r>
        <w:rPr>
          <w:rFonts w:ascii="Courier New" w:cs="Courier New" w:eastAsia="Courier New" w:hAnsi="Courier New"/>
          <w:sz w:val="16"/>
          <w:szCs w:val="16"/>
          <w:color w:val="auto"/>
        </w:rPr>
        <w:t>Business Council and The Business Roundtable;</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trustee, Hollins College.</w:t>
      </w:r>
    </w:p>
    <w:p>
      <w:pPr>
        <w:spacing w:after="0" w:line="160" w:lineRule="exact"/>
        <w:rPr>
          <w:sz w:val="20"/>
          <w:szCs w:val="20"/>
          <w:color w:val="auto"/>
        </w:rPr>
      </w:pPr>
    </w:p>
    <w:p>
      <w:pPr>
        <w:spacing w:after="0"/>
        <w:tabs>
          <w:tab w:leader="none" w:pos="3260" w:val="left"/>
          <w:tab w:leader="none" w:pos="5060" w:val="left"/>
        </w:tabs>
        <w:rPr>
          <w:sz w:val="20"/>
          <w:szCs w:val="20"/>
          <w:color w:val="auto"/>
        </w:rPr>
      </w:pPr>
      <w:r>
        <w:rPr>
          <w:rFonts w:ascii="Courier New" w:cs="Courier New" w:eastAsia="Courier New" w:hAnsi="Courier New"/>
          <w:sz w:val="17"/>
          <w:szCs w:val="17"/>
          <w:color w:val="auto"/>
        </w:rPr>
        <w:t>[Photo of W.R. Sanders]</w:t>
      </w:r>
      <w:r>
        <w:rPr>
          <w:sz w:val="20"/>
          <w:szCs w:val="20"/>
          <w:color w:val="auto"/>
        </w:rPr>
        <w:tab/>
      </w:r>
      <w:r>
        <w:rPr>
          <w:rFonts w:ascii="Courier New" w:cs="Courier New" w:eastAsia="Courier New" w:hAnsi="Courier New"/>
          <w:sz w:val="17"/>
          <w:szCs w:val="17"/>
          <w:color w:val="auto"/>
        </w:rPr>
        <w:t>WAYNE R. SANDERS</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Member, Audit and Compensation Committees.</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Chairman of the board of Kimberly-Clark</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Corporation since 1992; also, chief executive</w:t>
      </w:r>
    </w:p>
    <w:p>
      <w:pPr>
        <w:spacing w:after="0" w:line="9" w:lineRule="exact"/>
        <w:rPr>
          <w:sz w:val="20"/>
          <w:szCs w:val="20"/>
          <w:color w:val="auto"/>
        </w:rPr>
      </w:pPr>
    </w:p>
    <w:p>
      <w:pPr>
        <w:ind w:left="3280"/>
        <w:spacing w:after="0"/>
        <w:tabs>
          <w:tab w:leader="none" w:pos="5360" w:val="left"/>
        </w:tabs>
        <w:rPr>
          <w:sz w:val="20"/>
          <w:szCs w:val="20"/>
          <w:color w:val="auto"/>
        </w:rPr>
      </w:pPr>
      <w:r>
        <w:rPr>
          <w:rFonts w:ascii="Courier New" w:cs="Courier New" w:eastAsia="Courier New" w:hAnsi="Courier New"/>
          <w:sz w:val="17"/>
          <w:szCs w:val="17"/>
          <w:color w:val="auto"/>
        </w:rPr>
        <w:t>officer since 1991.</w:t>
      </w:r>
      <w:r>
        <w:rPr>
          <w:sz w:val="20"/>
          <w:szCs w:val="20"/>
          <w:color w:val="auto"/>
        </w:rPr>
        <w:tab/>
      </w:r>
      <w:r>
        <w:rPr>
          <w:rFonts w:ascii="Courier New" w:cs="Courier New" w:eastAsia="Courier New" w:hAnsi="Courier New"/>
          <w:sz w:val="16"/>
          <w:szCs w:val="16"/>
          <w:color w:val="auto"/>
        </w:rPr>
        <w:t>Director, Adolph Coors</w:t>
      </w:r>
    </w:p>
    <w:p>
      <w:pPr>
        <w:ind w:left="3280"/>
        <w:spacing w:after="0"/>
        <w:rPr>
          <w:sz w:val="20"/>
          <w:szCs w:val="20"/>
          <w:color w:val="auto"/>
        </w:rPr>
      </w:pPr>
      <w:r>
        <w:rPr>
          <w:rFonts w:ascii="Courier New" w:cs="Courier New" w:eastAsia="Courier New" w:hAnsi="Courier New"/>
          <w:sz w:val="16"/>
          <w:szCs w:val="16"/>
          <w:color w:val="auto"/>
        </w:rPr>
        <w:t>Company, Coors Brewing Company and Chase Bank</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of Texas, N.A.; trustee, Marquette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spacing w:after="0"/>
        <w:tabs>
          <w:tab w:leader="none" w:pos="3260" w:val="left"/>
          <w:tab w:leader="none" w:pos="5060" w:val="left"/>
        </w:tabs>
        <w:rPr>
          <w:sz w:val="20"/>
          <w:szCs w:val="20"/>
          <w:color w:val="auto"/>
        </w:rPr>
      </w:pPr>
      <w:r>
        <w:rPr>
          <w:rFonts w:ascii="Courier New" w:cs="Courier New" w:eastAsia="Courier New" w:hAnsi="Courier New"/>
          <w:sz w:val="17"/>
          <w:szCs w:val="17"/>
          <w:color w:val="auto"/>
        </w:rPr>
        <w:t>[Photo of G.M. Shatto]</w:t>
      </w:r>
      <w:r>
        <w:rPr>
          <w:sz w:val="20"/>
          <w:szCs w:val="20"/>
          <w:color w:val="auto"/>
        </w:rPr>
        <w:tab/>
      </w:r>
      <w:r>
        <w:rPr>
          <w:rFonts w:ascii="Courier New" w:cs="Courier New" w:eastAsia="Courier New" w:hAnsi="Courier New"/>
          <w:sz w:val="17"/>
          <w:szCs w:val="17"/>
          <w:color w:val="auto"/>
        </w:rPr>
        <w:t>GLORIA M. SHATTO</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 Stockholder Relations and Public</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Policy Committee; member, Audit, Board</w:t>
      </w:r>
    </w:p>
    <w:p>
      <w:pPr>
        <w:ind w:left="3280"/>
        <w:spacing w:after="0" w:line="238" w:lineRule="auto"/>
        <w:rPr>
          <w:sz w:val="20"/>
          <w:szCs w:val="20"/>
          <w:color w:val="auto"/>
        </w:rPr>
      </w:pPr>
      <w:r>
        <w:rPr>
          <w:rFonts w:ascii="Courier New" w:cs="Courier New" w:eastAsia="Courier New" w:hAnsi="Courier New"/>
          <w:sz w:val="17"/>
          <w:szCs w:val="17"/>
          <w:color w:val="auto"/>
        </w:rPr>
        <w:t>Organization and Nominating and Trust</w:t>
      </w:r>
    </w:p>
    <w:p>
      <w:pPr>
        <w:ind w:left="3280"/>
        <w:spacing w:after="0"/>
        <w:rPr>
          <w:sz w:val="20"/>
          <w:szCs w:val="20"/>
          <w:color w:val="auto"/>
        </w:rPr>
      </w:pPr>
      <w:r>
        <w:rPr>
          <w:rFonts w:ascii="Courier New" w:cs="Courier New" w:eastAsia="Courier New" w:hAnsi="Courier New"/>
          <w:sz w:val="17"/>
          <w:szCs w:val="17"/>
          <w:color w:val="auto"/>
        </w:rPr>
        <w:t>Review Committees.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President of Berry College since 1980.</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Director, Becton Dickinson and Company,</w:t>
      </w:r>
    </w:p>
    <w:p>
      <w:pPr>
        <w:ind w:left="3280"/>
        <w:spacing w:after="0" w:line="238" w:lineRule="auto"/>
        <w:rPr>
          <w:sz w:val="20"/>
          <w:szCs w:val="20"/>
          <w:color w:val="auto"/>
        </w:rPr>
      </w:pPr>
      <w:r>
        <w:rPr>
          <w:rFonts w:ascii="Courier New" w:cs="Courier New" w:eastAsia="Courier New" w:hAnsi="Courier New"/>
          <w:sz w:val="17"/>
          <w:szCs w:val="17"/>
          <w:color w:val="auto"/>
        </w:rPr>
        <w:t>Georgia Power Company and The Southern</w:t>
      </w:r>
    </w:p>
    <w:p>
      <w:pPr>
        <w:ind w:left="3280"/>
        <w:spacing w:after="0"/>
        <w:rPr>
          <w:sz w:val="20"/>
          <w:szCs w:val="20"/>
          <w:color w:val="auto"/>
        </w:rPr>
      </w:pPr>
      <w:r>
        <w:rPr>
          <w:rFonts w:ascii="Courier New" w:cs="Courier New" w:eastAsia="Courier New" w:hAnsi="Courier New"/>
          <w:sz w:val="17"/>
          <w:szCs w:val="17"/>
          <w:color w:val="auto"/>
        </w:rPr>
        <w:t>Company.</w:t>
      </w:r>
    </w:p>
    <w:p>
      <w:pPr>
        <w:spacing w:after="0" w:line="160" w:lineRule="exact"/>
        <w:rPr>
          <w:sz w:val="20"/>
          <w:szCs w:val="20"/>
          <w:color w:val="auto"/>
        </w:rPr>
      </w:pPr>
    </w:p>
    <w:p>
      <w:pPr>
        <w:spacing w:after="0"/>
        <w:tabs>
          <w:tab w:leader="none" w:pos="3260" w:val="left"/>
          <w:tab w:leader="none" w:pos="5260" w:val="left"/>
        </w:tabs>
        <w:rPr>
          <w:sz w:val="20"/>
          <w:szCs w:val="20"/>
          <w:color w:val="auto"/>
        </w:rPr>
      </w:pPr>
      <w:r>
        <w:rPr>
          <w:rFonts w:ascii="Courier New" w:cs="Courier New" w:eastAsia="Courier New" w:hAnsi="Courier New"/>
          <w:sz w:val="17"/>
          <w:szCs w:val="17"/>
          <w:color w:val="auto"/>
        </w:rPr>
        <w:t>[Photo of C.K. Yeutter]</w:t>
      </w:r>
      <w:r>
        <w:rPr>
          <w:sz w:val="20"/>
          <w:szCs w:val="20"/>
          <w:color w:val="auto"/>
        </w:rPr>
        <w:tab/>
      </w:r>
      <w:r>
        <w:rPr>
          <w:rFonts w:ascii="Courier New" w:cs="Courier New" w:eastAsia="Courier New" w:hAnsi="Courier New"/>
          <w:sz w:val="17"/>
          <w:szCs w:val="17"/>
          <w:color w:val="auto"/>
        </w:rPr>
        <w:t>CLAYTON K. YEUTTER</w:t>
      </w:r>
      <w:r>
        <w:rPr>
          <w:sz w:val="20"/>
          <w:szCs w:val="20"/>
          <w:color w:val="auto"/>
        </w:rPr>
        <w:tab/>
      </w:r>
      <w:r>
        <w:rPr>
          <w:rFonts w:ascii="Courier New" w:cs="Courier New" w:eastAsia="Courier New" w:hAnsi="Courier New"/>
          <w:sz w:val="16"/>
          <w:szCs w:val="16"/>
          <w:color w:val="auto"/>
        </w:rPr>
        <w:t>Director</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Chair, Audit Committee; member, Stockholder</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Relations and Public Policy and Trust Review</w:t>
      </w:r>
    </w:p>
    <w:p>
      <w:pPr>
        <w:ind w:left="3280"/>
        <w:spacing w:after="0"/>
        <w:rPr>
          <w:sz w:val="20"/>
          <w:szCs w:val="20"/>
          <w:color w:val="auto"/>
        </w:rPr>
      </w:pPr>
      <w:r>
        <w:rPr>
          <w:rFonts w:ascii="Courier New" w:cs="Courier New" w:eastAsia="Courier New" w:hAnsi="Courier New"/>
          <w:sz w:val="17"/>
          <w:szCs w:val="17"/>
          <w:color w:val="auto"/>
        </w:rPr>
        <w:t>Committees.</w:t>
      </w:r>
    </w:p>
    <w:p>
      <w:pPr>
        <w:spacing w:after="0" w:line="160" w:lineRule="exact"/>
        <w:rPr>
          <w:sz w:val="20"/>
          <w:szCs w:val="20"/>
          <w:color w:val="auto"/>
        </w:rPr>
      </w:pPr>
    </w:p>
    <w:p>
      <w:pPr>
        <w:ind w:left="3280"/>
        <w:spacing w:after="0"/>
        <w:tabs>
          <w:tab w:leader="none" w:pos="6240" w:val="left"/>
        </w:tabs>
        <w:rPr>
          <w:sz w:val="20"/>
          <w:szCs w:val="20"/>
          <w:color w:val="auto"/>
        </w:rPr>
      </w:pPr>
      <w:r>
        <w:rPr>
          <w:rFonts w:ascii="Courier New" w:cs="Courier New" w:eastAsia="Courier New" w:hAnsi="Courier New"/>
          <w:sz w:val="17"/>
          <w:szCs w:val="17"/>
          <w:color w:val="auto"/>
        </w:rPr>
        <w:t>Of counsel, Hogan &amp; Hartson.</w:t>
      </w:r>
      <w:r>
        <w:rPr>
          <w:sz w:val="20"/>
          <w:szCs w:val="20"/>
          <w:color w:val="auto"/>
        </w:rPr>
        <w:tab/>
      </w:r>
      <w:r>
        <w:rPr>
          <w:rFonts w:ascii="Courier New" w:cs="Courier New" w:eastAsia="Courier New" w:hAnsi="Courier New"/>
          <w:sz w:val="16"/>
          <w:szCs w:val="16"/>
          <w:color w:val="auto"/>
        </w:rPr>
        <w:t>Counselor to</w:t>
      </w:r>
    </w:p>
    <w:p>
      <w:pPr>
        <w:spacing w:after="0" w:line="2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President Bush for domestic policy during</w:t>
      </w:r>
    </w:p>
    <w:p>
      <w:pPr>
        <w:ind w:left="3280"/>
        <w:spacing w:after="0" w:line="238" w:lineRule="auto"/>
        <w:rPr>
          <w:sz w:val="20"/>
          <w:szCs w:val="20"/>
          <w:color w:val="auto"/>
        </w:rPr>
      </w:pPr>
      <w:r>
        <w:rPr>
          <w:rFonts w:ascii="Courier New" w:cs="Courier New" w:eastAsia="Courier New" w:hAnsi="Courier New"/>
          <w:sz w:val="17"/>
          <w:szCs w:val="17"/>
          <w:color w:val="auto"/>
        </w:rPr>
        <w:t>1992; chairman, Republican National</w:t>
      </w:r>
    </w:p>
    <w:p>
      <w:pPr>
        <w:ind w:left="3280"/>
        <w:spacing w:after="0" w:line="238" w:lineRule="auto"/>
        <w:rPr>
          <w:sz w:val="20"/>
          <w:szCs w:val="20"/>
          <w:color w:val="auto"/>
        </w:rPr>
      </w:pPr>
      <w:r>
        <w:rPr>
          <w:rFonts w:ascii="Courier New" w:cs="Courier New" w:eastAsia="Courier New" w:hAnsi="Courier New"/>
          <w:sz w:val="17"/>
          <w:szCs w:val="17"/>
          <w:color w:val="auto"/>
        </w:rPr>
        <w:t>Committee, 1991-92; Secretary, Department</w:t>
      </w:r>
    </w:p>
    <w:p>
      <w:pPr>
        <w:ind w:left="3280"/>
        <w:spacing w:after="0"/>
        <w:rPr>
          <w:sz w:val="20"/>
          <w:szCs w:val="20"/>
          <w:color w:val="auto"/>
        </w:rPr>
      </w:pPr>
      <w:r>
        <w:rPr>
          <w:rFonts w:ascii="Courier New" w:cs="Courier New" w:eastAsia="Courier New" w:hAnsi="Courier New"/>
          <w:sz w:val="17"/>
          <w:szCs w:val="17"/>
          <w:color w:val="auto"/>
        </w:rPr>
        <w:t>of Agriculture, 1989-91; U.S. Trade</w:t>
      </w:r>
    </w:p>
    <w:p>
      <w:pPr>
        <w:ind w:left="3280"/>
        <w:spacing w:after="0" w:line="238" w:lineRule="auto"/>
        <w:rPr>
          <w:sz w:val="20"/>
          <w:szCs w:val="20"/>
          <w:color w:val="auto"/>
        </w:rPr>
      </w:pPr>
      <w:r>
        <w:rPr>
          <w:rFonts w:ascii="Courier New" w:cs="Courier New" w:eastAsia="Courier New" w:hAnsi="Courier New"/>
          <w:sz w:val="17"/>
          <w:szCs w:val="17"/>
          <w:color w:val="auto"/>
        </w:rPr>
        <w:t>Representative, 1985-89. Director, B.A.T.</w:t>
      </w:r>
    </w:p>
    <w:p>
      <w:pPr>
        <w:ind w:left="3280"/>
        <w:spacing w:after="0"/>
        <w:rPr>
          <w:sz w:val="20"/>
          <w:szCs w:val="20"/>
          <w:color w:val="auto"/>
        </w:rPr>
      </w:pPr>
      <w:r>
        <w:rPr>
          <w:rFonts w:ascii="Courier New" w:cs="Courier New" w:eastAsia="Courier New" w:hAnsi="Courier New"/>
          <w:sz w:val="16"/>
          <w:szCs w:val="16"/>
          <w:color w:val="auto"/>
        </w:rPr>
        <w:t>Industries P.L.C., Caterpillar Inc., ConAgra,</w:t>
      </w:r>
    </w:p>
    <w:p>
      <w:pPr>
        <w:spacing w:after="0" w:line="1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Inc., FMC Corporation and Oppenheimer Funds.</w:t>
      </w:r>
    </w:p>
    <w:p>
      <w:pPr>
        <w:spacing w:after="0" w:line="160"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The ages and holdings of common stock of the directors and the year in which each became a director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Director</w:t>
            </w:r>
          </w:p>
        </w:tc>
        <w:tc>
          <w:tcPr>
            <w:tcW w:w="2180" w:type="dxa"/>
            <w:vAlign w:val="bottom"/>
          </w:tcPr>
          <w:p>
            <w:pPr>
              <w:ind w:left="400"/>
              <w:spacing w:after="0"/>
              <w:rPr>
                <w:sz w:val="20"/>
                <w:szCs w:val="20"/>
                <w:color w:val="auto"/>
              </w:rPr>
            </w:pPr>
            <w:r>
              <w:rPr>
                <w:rFonts w:ascii="Courier New" w:cs="Courier New" w:eastAsia="Courier New" w:hAnsi="Courier New"/>
                <w:sz w:val="17"/>
                <w:szCs w:val="17"/>
                <w:color w:val="auto"/>
              </w:rPr>
              <w:t>Common Stock</w:t>
            </w:r>
          </w:p>
        </w:tc>
        <w:tc>
          <w:tcPr>
            <w:tcW w:w="0" w:type="dxa"/>
            <w:vAlign w:val="bottom"/>
          </w:tcPr>
          <w:p>
            <w:pPr>
              <w:spacing w:after="0"/>
              <w:rPr>
                <w:sz w:val="1"/>
                <w:szCs w:val="1"/>
                <w:color w:val="auto"/>
              </w:rPr>
            </w:pPr>
          </w:p>
        </w:tc>
      </w:tr>
      <w:tr>
        <w:trPr>
          <w:trHeight w:val="191"/>
        </w:trPr>
        <w:tc>
          <w:tcPr>
            <w:tcW w:w="2540" w:type="dxa"/>
            <w:vAlign w:val="bottom"/>
            <w:vMerge w:val="restart"/>
          </w:tcPr>
          <w:p>
            <w:pPr>
              <w:ind w:left="600"/>
              <w:spacing w:after="0"/>
              <w:rPr>
                <w:sz w:val="20"/>
                <w:szCs w:val="20"/>
                <w:color w:val="auto"/>
              </w:rPr>
            </w:pPr>
            <w:r>
              <w:rPr>
                <w:rFonts w:ascii="Courier New" w:cs="Courier New" w:eastAsia="Courier New" w:hAnsi="Courier New"/>
                <w:sz w:val="17"/>
                <w:szCs w:val="17"/>
                <w:color w:val="auto"/>
              </w:rPr>
              <w:t>Director</w:t>
            </w:r>
          </w:p>
        </w:tc>
        <w:tc>
          <w:tcPr>
            <w:tcW w:w="100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Age</w:t>
            </w:r>
          </w:p>
        </w:tc>
        <w:tc>
          <w:tcPr>
            <w:tcW w:w="1540" w:type="dxa"/>
            <w:vAlign w:val="bottom"/>
            <w:vMerge w:val="continue"/>
          </w:tcPr>
          <w:p>
            <w:pPr>
              <w:spacing w:after="0"/>
              <w:rPr>
                <w:sz w:val="16"/>
                <w:szCs w:val="16"/>
                <w:color w:val="auto"/>
              </w:rPr>
            </w:pPr>
          </w:p>
        </w:tc>
        <w:tc>
          <w:tcPr>
            <w:tcW w:w="2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Ownership at</w:t>
            </w:r>
          </w:p>
        </w:tc>
        <w:tc>
          <w:tcPr>
            <w:tcW w:w="0" w:type="dxa"/>
            <w:vAlign w:val="bottom"/>
          </w:tcPr>
          <w:p>
            <w:pPr>
              <w:spacing w:after="0"/>
              <w:rPr>
                <w:sz w:val="1"/>
                <w:szCs w:val="1"/>
                <w:color w:val="auto"/>
              </w:rPr>
            </w:pPr>
          </w:p>
        </w:tc>
      </w:tr>
      <w:tr>
        <w:trPr>
          <w:trHeight w:val="191"/>
        </w:trPr>
        <w:tc>
          <w:tcPr>
            <w:tcW w:w="25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Since</w:t>
            </w:r>
          </w:p>
        </w:tc>
        <w:tc>
          <w:tcPr>
            <w:tcW w:w="2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5"/>
              </w:rPr>
              <w:t>December 31, 1997*</w:t>
            </w:r>
          </w:p>
        </w:tc>
        <w:tc>
          <w:tcPr>
            <w:tcW w:w="0" w:type="dxa"/>
            <w:vAlign w:val="bottom"/>
          </w:tcPr>
          <w:p>
            <w:pPr>
              <w:spacing w:after="0"/>
              <w:rPr>
                <w:sz w:val="1"/>
                <w:szCs w:val="1"/>
                <w:color w:val="auto"/>
              </w:rPr>
            </w:pPr>
          </w:p>
        </w:tc>
      </w:tr>
      <w:tr>
        <w:trPr>
          <w:trHeight w:val="280"/>
        </w:trPr>
        <w:tc>
          <w:tcPr>
            <w:tcW w:w="254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ind w:left="400"/>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294"/>
        </w:trPr>
        <w:tc>
          <w:tcPr>
            <w:tcW w:w="254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10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58</w:t>
            </w:r>
          </w:p>
        </w:tc>
        <w:tc>
          <w:tcPr>
            <w:tcW w:w="15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1989</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78,507</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L. Boren</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56</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1995</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6,320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B. Busey IV</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65</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1992</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8,620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Daniel A. Carp</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49</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2,166</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Thomas J. Engibous</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45</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392,765</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Gerald W. Fronterhouse</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61</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1986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11,773</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David R. Goode</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57</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1996</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3,408</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Wayne R. Sanders</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50</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1997</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3,800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Gloria M. Shatto</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66</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1992</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7,720</w:t>
            </w: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William P. Weber</w:t>
            </w:r>
          </w:p>
        </w:tc>
        <w:tc>
          <w:tcPr>
            <w:tcW w:w="10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57</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1984</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389,692</w:t>
            </w:r>
          </w:p>
        </w:tc>
        <w:tc>
          <w:tcPr>
            <w:tcW w:w="0" w:type="dxa"/>
            <w:vAlign w:val="bottom"/>
          </w:tcPr>
          <w:p>
            <w:pPr>
              <w:spacing w:after="0"/>
              <w:rPr>
                <w:sz w:val="1"/>
                <w:szCs w:val="1"/>
                <w:color w:val="auto"/>
              </w:rPr>
            </w:pPr>
          </w:p>
        </w:tc>
      </w:tr>
      <w:tr>
        <w:trPr>
          <w:trHeight w:val="280"/>
        </w:trPr>
        <w:tc>
          <w:tcPr>
            <w:tcW w:w="254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10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67</w:t>
            </w:r>
          </w:p>
        </w:tc>
        <w:tc>
          <w:tcPr>
            <w:tcW w:w="15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1992</w:t>
            </w:r>
          </w:p>
        </w:tc>
        <w:tc>
          <w:tcPr>
            <w:tcW w:w="21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9,320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right="3159"/>
        <w:spacing w:after="0" w:line="384" w:lineRule="auto"/>
        <w:rPr>
          <w:sz w:val="20"/>
          <w:szCs w:val="20"/>
          <w:color w:val="auto"/>
        </w:rPr>
      </w:pPr>
      <w:r>
        <w:rPr>
          <w:rFonts w:ascii="Courier New" w:cs="Courier New" w:eastAsia="Courier New" w:hAnsi="Courier New"/>
          <w:sz w:val="16"/>
          <w:szCs w:val="16"/>
          <w:color w:val="auto"/>
        </w:rPr>
        <w:t>*Includes any shares subject to restricted stock unit awards. Also includes shares subject to acquisition within 60 days by Messrs. Adams,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w:t>
      </w:r>
    </w:p>
    <w:p>
      <w:pPr>
        <w:spacing w:after="0" w:line="381" w:lineRule="exact"/>
        <w:rPr>
          <w:sz w:val="20"/>
          <w:szCs w:val="20"/>
          <w:color w:val="auto"/>
        </w:rPr>
      </w:pPr>
    </w:p>
    <w:p>
      <w:pPr>
        <w:ind w:right="2659"/>
        <w:spacing w:after="0" w:line="384" w:lineRule="auto"/>
        <w:rPr>
          <w:sz w:val="20"/>
          <w:szCs w:val="20"/>
          <w:color w:val="auto"/>
        </w:rPr>
      </w:pPr>
      <w:r>
        <w:rPr>
          <w:rFonts w:ascii="Courier New" w:cs="Courier New" w:eastAsia="Courier New" w:hAnsi="Courier New"/>
          <w:sz w:val="16"/>
          <w:szCs w:val="16"/>
          <w:color w:val="auto"/>
        </w:rPr>
        <w:t>Engibous and Weber for 57,500, 329,888 and 350,500 shares, respectively, and shares credited to profit sharing stock accounts for Messrs. Adams, Engibous</w:t>
      </w:r>
    </w:p>
    <w:p>
      <w:pPr>
        <w:sectPr>
          <w:pgSz w:w="11900" w:h="16957" w:orient="portrait"/>
          <w:cols w:equalWidth="0" w:num="1">
            <w:col w:w="10219"/>
          </w:cols>
          <w:pgMar w:left="240" w:top="112" w:right="1440" w:bottom="0" w:gutter="0" w:footer="0" w:header="0"/>
        </w:sectPr>
      </w:pPr>
    </w:p>
    <w:bookmarkStart w:id="4" w:name="page5"/>
    <w:bookmarkEnd w:id="4"/>
    <w:p>
      <w:pPr>
        <w:spacing w:after="0" w:line="13"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and Weber in the amounts of 379, 4,237 and 12,144, respectively. Excludes shares held by a family member if a director has disclaimed beneficial ownership. Each director owns less than 1% of the Company's common stock.</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and Committee Meetings</w:t>
      </w:r>
    </w:p>
    <w:p>
      <w:pPr>
        <w:spacing w:after="0" w:line="190"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During 1997, the board held 12 meetings. In addition, the following committees of the board held the number of meetings indicated: Audit, 6; Benefit Plans, 4; Board Organization and Nominating, 7; Compensation, 6; Finance, 5; Stockholder Relations and Public Policy, 5; and Trust Review, 3. Overall attendance at board and committee meetings was approximately 93%.</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of the Board</w:t>
      </w:r>
    </w:p>
    <w:p>
      <w:pPr>
        <w:spacing w:after="0" w:line="190" w:lineRule="exact"/>
        <w:rPr>
          <w:sz w:val="20"/>
          <w:szCs w:val="20"/>
          <w:color w:val="auto"/>
        </w:rPr>
      </w:pPr>
    </w:p>
    <w:p>
      <w:pPr>
        <w:ind w:right="2359"/>
        <w:spacing w:after="0" w:line="269" w:lineRule="auto"/>
        <w:rPr>
          <w:sz w:val="20"/>
          <w:szCs w:val="20"/>
          <w:color w:val="auto"/>
        </w:rPr>
      </w:pPr>
      <w:r>
        <w:rPr>
          <w:rFonts w:ascii="Courier New" w:cs="Courier New" w:eastAsia="Courier New" w:hAnsi="Courier New"/>
          <w:sz w:val="16"/>
          <w:szCs w:val="16"/>
          <w:color w:val="auto"/>
        </w:rPr>
        <w:t>The Audit Committee has the responsibility to make recommendations to the board with respect to the appointment of the independent public accountants and other 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84"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100" w:lineRule="exact"/>
        <w:rPr>
          <w:sz w:val="20"/>
          <w:szCs w:val="20"/>
          <w:color w:val="auto"/>
        </w:rPr>
      </w:pPr>
    </w:p>
    <w:p>
      <w:pPr>
        <w:ind w:right="2359"/>
        <w:spacing w:after="0" w:line="269" w:lineRule="auto"/>
        <w:rPr>
          <w:sz w:val="20"/>
          <w:szCs w:val="20"/>
          <w:color w:val="auto"/>
        </w:rPr>
      </w:pPr>
      <w:r>
        <w:rPr>
          <w:rFonts w:ascii="Courier New" w:cs="Courier New" w:eastAsia="Courier New" w:hAnsi="Courier New"/>
          <w:sz w:val="16"/>
          <w:szCs w:val="16"/>
          <w:color w:val="auto"/>
        </w:rPr>
        <w:t>The Board Organization and Nominating Committee has the responsibility to make recommendations to the board with respect to nominees to be designated by the 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84" w:lineRule="exact"/>
        <w:rPr>
          <w:sz w:val="20"/>
          <w:szCs w:val="20"/>
          <w:color w:val="auto"/>
        </w:rPr>
      </w:pPr>
    </w:p>
    <w:p>
      <w:pPr>
        <w:ind w:right="2459"/>
        <w:spacing w:after="0" w:line="296" w:lineRule="auto"/>
        <w:rPr>
          <w:sz w:val="20"/>
          <w:szCs w:val="20"/>
          <w:color w:val="auto"/>
        </w:rPr>
      </w:pPr>
      <w:r>
        <w:rPr>
          <w:rFonts w:ascii="Courier New" w:cs="Courier New" w:eastAsia="Courier New" w:hAnsi="Courier New"/>
          <w:sz w:val="16"/>
          <w:szCs w:val="16"/>
          <w:color w:val="auto"/>
        </w:rPr>
        <w:t>Any stockholder who wishes to recommend a prospective nominee for the board of directors for the committee's consideration may write Richard J. Agnich, Secretary, Board Organization and Nominating Committee, c/o Texas Instruments Incorporated, Post Office Box 660199, MS 8658, Dallas, Texas 75266-0199.</w:t>
      </w:r>
    </w:p>
    <w:p>
      <w:pPr>
        <w:spacing w:after="0" w:line="25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6</w:t>
      </w:r>
    </w:p>
    <w:p>
      <w:pPr>
        <w:spacing w:after="0" w:line="190" w:lineRule="exact"/>
        <w:rPr>
          <w:sz w:val="20"/>
          <w:szCs w:val="20"/>
          <w:color w:val="auto"/>
        </w:rPr>
      </w:pPr>
    </w:p>
    <w:p>
      <w:pPr>
        <w:ind w:right="2359"/>
        <w:spacing w:after="0" w:line="269" w:lineRule="auto"/>
        <w:rPr>
          <w:sz w:val="20"/>
          <w:szCs w:val="20"/>
          <w:color w:val="auto"/>
        </w:rPr>
      </w:pPr>
      <w:r>
        <w:rPr>
          <w:rFonts w:ascii="Courier New" w:cs="Courier New" w:eastAsia="Courier New" w:hAnsi="Courier New"/>
          <w:sz w:val="16"/>
          <w:szCs w:val="16"/>
          <w:color w:val="auto"/>
        </w:rPr>
        <w:t>The Compensation Committee has the responsibility to make changes in officers' compensation and to take actions that are required to be taken by the committee under the Company's performance plan, incentive plan, stock purchase plan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pacing w:after="0" w:line="84"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7"/>
          <w:szCs w:val="17"/>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 matters.</w:t>
      </w:r>
    </w:p>
    <w:p>
      <w:pPr>
        <w:spacing w:after="0" w:line="87"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The Stockholder Relations and Public Policy Committee has the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87"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Trust Review Committee has the responsibility to make recommendations to the board with respect to the selection of trustees of benefit plan trust funds, assignment of funds to trustees and establishment and amendment of funding policies and methods of benefit plans and other matters. This committee also has the responsibility to select investment managers and assign funds to investment managers of benefit plan trust funds; to approve compensation of trustees and investment managers and other matters; and to report to the board concerning the performance and adequacy of trustees and investment managers.</w:t>
      </w:r>
    </w:p>
    <w:p>
      <w:pPr>
        <w:sectPr>
          <w:pgSz w:w="11900" w:h="16851" w:orient="portrait"/>
          <w:cols w:equalWidth="0" w:num="1">
            <w:col w:w="10219"/>
          </w:cols>
          <w:pgMar w:left="240" w:top="112" w:right="1440" w:bottom="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Compensation</w:t>
      </w:r>
    </w:p>
    <w:p>
      <w:pPr>
        <w:spacing w:after="0" w:line="190" w:lineRule="exact"/>
        <w:rPr>
          <w:sz w:val="20"/>
          <w:szCs w:val="20"/>
          <w:color w:val="auto"/>
        </w:rPr>
      </w:pPr>
    </w:p>
    <w:p>
      <w:pPr>
        <w:ind w:right="2359"/>
        <w:spacing w:after="0" w:line="249" w:lineRule="auto"/>
        <w:rPr>
          <w:sz w:val="20"/>
          <w:szCs w:val="20"/>
          <w:color w:val="auto"/>
        </w:rPr>
      </w:pPr>
      <w:r>
        <w:rPr>
          <w:rFonts w:ascii="Courier New" w:cs="Courier New" w:eastAsia="Courier New" w:hAnsi="Courier New"/>
          <w:sz w:val="17"/>
          <w:szCs w:val="17"/>
          <w:color w:val="auto"/>
        </w:rPr>
        <w:t>Directors who are not employees are annually paid a retainer of $40,000 (one-half in cash and one-half in restricted stock units described below), a fee of $7,500 for each committee on which they serve, except that a fee of $10,000 is paid for membership on the Trust Review Committee, $2,500 for service as a committee chair, $2,500 for attendance at the Company's strategic planning conference, and $2,500 for attendance at the Company's annual planning conference. Compensation for other designated activities, such as visits to TI facilities and attendance at certain Company events, is provided at the rate of $1,000 per day. In 1997, the Company made payments (an aggregate of $6,649) relating to premiums for life, medical, dental, travel and accident insurance policies covering directors.</w:t>
      </w:r>
    </w:p>
    <w:p>
      <w:pPr>
        <w:spacing w:after="0" w:line="97" w:lineRule="exact"/>
        <w:rPr>
          <w:sz w:val="20"/>
          <w:szCs w:val="20"/>
          <w:color w:val="auto"/>
        </w:rPr>
      </w:pPr>
    </w:p>
    <w:p>
      <w:pPr>
        <w:ind w:right="2359"/>
        <w:spacing w:after="0" w:line="285" w:lineRule="auto"/>
        <w:rPr>
          <w:sz w:val="20"/>
          <w:szCs w:val="20"/>
          <w:color w:val="auto"/>
        </w:rPr>
      </w:pPr>
      <w:r>
        <w:rPr>
          <w:rFonts w:ascii="Courier New" w:cs="Courier New" w:eastAsia="Courier New" w:hAnsi="Courier New"/>
          <w:sz w:val="16"/>
          <w:szCs w:val="16"/>
          <w:color w:val="auto"/>
        </w:rPr>
        <w:t>Subject to certain limitations, directors may elect that all or a part of the cash portion of their fees be deferred until termination of service from the board or other specified times. The deferred amounts are credited to a cash account or stock unit account. Cash accounts earn interest from the Company at a rate (currently based on published interest rates on certain corporate bonds)</w:t>
      </w:r>
    </w:p>
    <w:p>
      <w:pPr>
        <w:spacing w:after="0" w:line="7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w:t>
      </w:r>
    </w:p>
    <w:p>
      <w:pPr>
        <w:spacing w:after="0" w:line="190" w:lineRule="exact"/>
        <w:rPr>
          <w:sz w:val="20"/>
          <w:szCs w:val="20"/>
          <w:color w:val="auto"/>
        </w:rPr>
      </w:pPr>
    </w:p>
    <w:p>
      <w:pPr>
        <w:ind w:right="2559"/>
        <w:spacing w:after="0" w:line="318" w:lineRule="auto"/>
        <w:rPr>
          <w:sz w:val="20"/>
          <w:szCs w:val="20"/>
          <w:color w:val="auto"/>
        </w:rPr>
      </w:pPr>
      <w:r>
        <w:rPr>
          <w:rFonts w:ascii="Courier New" w:cs="Courier New" w:eastAsia="Courier New" w:hAnsi="Courier New"/>
          <w:sz w:val="16"/>
          <w:szCs w:val="16"/>
          <w:color w:val="auto"/>
        </w:rPr>
        <w:t>determined from time to time by the Board Organization and Nominating Committee. Stock unit accounts fluctuate in value with the underlying shares of Company common stock, which will be issued after the deferral period.</w:t>
      </w:r>
    </w:p>
    <w:p>
      <w:pPr>
        <w:spacing w:after="0" w:line="4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7"/>
          <w:szCs w:val="17"/>
          <w:color w:val="auto"/>
        </w:rPr>
        <w:t>Under the Company's restricted stock unit plan for directors (the stock plan), new directors are awarded 1,000 restricted stock units (each for one share of Company common stock) providing for issuance of Company common stock at the time of retirement from the Board, or upon earlier termination of service from the Board after completing at least eight years of service or because of death or disability. However, the right to the shares will be forfeited if a director's service terminates within less than six months after the date of grant for reasons other than death or disability. The stock plan also provides for payment of fifty percent of the annual retainer for board service (not including retainers for committee membership or committee chair) to be made in the form of restricted stock units. The shares under such annual retainer restricted stock units will be issued upon the termination of the director's service on the board. Any portion which is unearned because of termination of service during a year will be forfeited.</w:t>
      </w:r>
    </w:p>
    <w:p>
      <w:pPr>
        <w:spacing w:after="0" w:line="105" w:lineRule="exact"/>
        <w:rPr>
          <w:sz w:val="20"/>
          <w:szCs w:val="20"/>
          <w:color w:val="auto"/>
        </w:rPr>
      </w:pPr>
    </w:p>
    <w:p>
      <w:pPr>
        <w:ind w:right="2359"/>
        <w:spacing w:after="0" w:line="246" w:lineRule="auto"/>
        <w:rPr>
          <w:sz w:val="20"/>
          <w:szCs w:val="20"/>
          <w:color w:val="auto"/>
        </w:rPr>
      </w:pPr>
      <w:r>
        <w:rPr>
          <w:rFonts w:ascii="Courier New" w:cs="Courier New" w:eastAsia="Courier New" w:hAnsi="Courier New"/>
          <w:sz w:val="17"/>
          <w:szCs w:val="17"/>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 Committee) recommended by the director and approved by the Company. The 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EXECUTIVE COMPENSATION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Overview</w:t>
      </w:r>
    </w:p>
    <w:p>
      <w:pPr>
        <w:spacing w:after="0" w:line="190" w:lineRule="exact"/>
        <w:rPr>
          <w:sz w:val="20"/>
          <w:szCs w:val="20"/>
          <w:color w:val="auto"/>
        </w:rPr>
      </w:pPr>
    </w:p>
    <w:p>
      <w:pPr>
        <w:ind w:right="2659"/>
        <w:spacing w:after="0" w:line="318" w:lineRule="auto"/>
        <w:rPr>
          <w:sz w:val="20"/>
          <w:szCs w:val="20"/>
          <w:color w:val="auto"/>
        </w:rPr>
      </w:pPr>
      <w:r>
        <w:rPr>
          <w:rFonts w:ascii="Courier New" w:cs="Courier New" w:eastAsia="Courier New" w:hAnsi="Courier New"/>
          <w:sz w:val="16"/>
          <w:szCs w:val="16"/>
          <w:color w:val="auto"/>
        </w:rPr>
        <w:t>The Company is committed to building shareholder value through improved performance and growth. To achieve this objective, TI seeks to create an environment in which employees recognize that they are valued as individuals</w:t>
      </w:r>
    </w:p>
    <w:p>
      <w:pPr>
        <w:sectPr>
          <w:pgSz w:w="11900" w:h="16906" w:orient="portrait"/>
          <w:cols w:equalWidth="0" w:num="1">
            <w:col w:w="10219"/>
          </w:cols>
          <w:pgMar w:left="240" w:top="303" w:right="1440" w:bottom="0" w:gutter="0" w:footer="0" w:header="0"/>
        </w:sectPr>
      </w:pPr>
    </w:p>
    <w:bookmarkStart w:id="6" w:name="page7"/>
    <w:bookmarkEnd w:id="6"/>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treated with respect, dignity and fairness.</w:t>
      </w:r>
    </w:p>
    <w:p>
      <w:pPr>
        <w:spacing w:after="0" w:line="190" w:lineRule="exact"/>
        <w:rPr>
          <w:sz w:val="20"/>
          <w:szCs w:val="20"/>
          <w:color w:val="auto"/>
        </w:rPr>
      </w:pPr>
    </w:p>
    <w:p>
      <w:pPr>
        <w:ind w:right="3860"/>
        <w:spacing w:after="0" w:line="285"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achieve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71" w:lineRule="exact"/>
        <w:rPr>
          <w:sz w:val="20"/>
          <w:szCs w:val="20"/>
          <w:color w:val="auto"/>
        </w:rPr>
      </w:pPr>
    </w:p>
    <w:p>
      <w:pPr>
        <w:ind w:right="4160"/>
        <w:spacing w:after="0" w:line="292" w:lineRule="auto"/>
        <w:rPr>
          <w:sz w:val="20"/>
          <w:szCs w:val="20"/>
          <w:color w:val="auto"/>
        </w:rPr>
      </w:pPr>
      <w:r>
        <w:rPr>
          <w:rFonts w:ascii="Courier New" w:cs="Courier New" w:eastAsia="Courier New" w:hAnsi="Courier New"/>
          <w:sz w:val="17"/>
          <w:szCs w:val="17"/>
          <w:color w:val="auto"/>
        </w:rPr>
        <w:t>The following tables provide information regarding the compensation of the Company's chief executive officer and each of the four other most highly compensated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190" w:lineRule="exact"/>
        <w:rPr>
          <w:sz w:val="20"/>
          <w:szCs w:val="20"/>
          <w:color w:val="auto"/>
        </w:rPr>
      </w:pPr>
    </w:p>
    <w:p>
      <w:pPr>
        <w:ind w:right="3660"/>
        <w:spacing w:after="0" w:line="274" w:lineRule="auto"/>
        <w:rPr>
          <w:sz w:val="20"/>
          <w:szCs w:val="20"/>
          <w:color w:val="auto"/>
        </w:rPr>
      </w:pPr>
      <w:r>
        <w:rPr>
          <w:rFonts w:ascii="Courier New" w:cs="Courier New" w:eastAsia="Courier New" w:hAnsi="Courier New"/>
          <w:sz w:val="17"/>
          <w:szCs w:val="17"/>
          <w:color w:val="auto"/>
        </w:rPr>
        <w:t>The following table sets forth information with respect to the compensation of the Company's chief executive officer and each of the four other most highly compensated executive officers for services in all capacities to the Company in 1995, 1996 and 1997, except as otherwise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4"/>
          </w:tcPr>
          <w:p>
            <w:pPr>
              <w:spacing w:after="0"/>
              <w:rPr>
                <w:sz w:val="20"/>
                <w:szCs w:val="20"/>
                <w:color w:val="auto"/>
              </w:rPr>
            </w:pPr>
            <w:r>
              <w:rPr>
                <w:rFonts w:ascii="Courier New" w:cs="Courier New" w:eastAsia="Courier New" w:hAnsi="Courier New"/>
                <w:sz w:val="17"/>
                <w:szCs w:val="17"/>
                <w:color w:val="auto"/>
              </w:rPr>
              <w:t>Annual Compensation</w:t>
            </w:r>
          </w:p>
        </w:tc>
        <w:tc>
          <w:tcPr>
            <w:tcW w:w="940" w:type="dxa"/>
            <w:vAlign w:val="bottom"/>
          </w:tcPr>
          <w:p>
            <w:pPr>
              <w:spacing w:after="0"/>
              <w:rPr>
                <w:sz w:val="16"/>
                <w:szCs w:val="16"/>
                <w:color w:val="auto"/>
              </w:rPr>
            </w:pPr>
          </w:p>
        </w:tc>
        <w:tc>
          <w:tcPr>
            <w:tcW w:w="3740" w:type="dxa"/>
            <w:vAlign w:val="bottom"/>
            <w:gridSpan w:val="3"/>
          </w:tcPr>
          <w:p>
            <w:pPr>
              <w:ind w:left="800"/>
              <w:spacing w:after="0"/>
              <w:rPr>
                <w:sz w:val="20"/>
                <w:szCs w:val="20"/>
                <w:color w:val="auto"/>
              </w:rPr>
            </w:pPr>
            <w:r>
              <w:rPr>
                <w:rFonts w:ascii="Courier New" w:cs="Courier New" w:eastAsia="Courier New" w:hAnsi="Courier New"/>
                <w:sz w:val="17"/>
                <w:szCs w:val="17"/>
                <w:color w:val="auto"/>
              </w:rPr>
              <w:t>Long-Term Compensation</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5"/>
                <w:szCs w:val="5"/>
                <w:color w:val="auto"/>
                <w:w w:val="83"/>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80" w:type="dxa"/>
            <w:vAlign w:val="bottom"/>
            <w:gridSpan w:val="4"/>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2"/>
          </w:tcPr>
          <w:p>
            <w:pPr>
              <w:jc w:val="right"/>
              <w:ind w:right="1117"/>
              <w:spacing w:after="0" w:line="191" w:lineRule="exact"/>
              <w:rPr>
                <w:sz w:val="20"/>
                <w:szCs w:val="20"/>
                <w:color w:val="auto"/>
              </w:rPr>
            </w:pPr>
            <w:r>
              <w:rPr>
                <w:rFonts w:ascii="Courier New" w:cs="Courier New" w:eastAsia="Courier New" w:hAnsi="Courier New"/>
                <w:sz w:val="17"/>
                <w:szCs w:val="17"/>
                <w:color w:val="auto"/>
              </w:rPr>
              <w:t>Awards</w:t>
            </w:r>
          </w:p>
        </w:tc>
        <w:tc>
          <w:tcPr>
            <w:tcW w:w="1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Payouts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1"/>
                <w:szCs w:val="11"/>
                <w:color w:val="auto"/>
                <w:w w:val="71"/>
              </w:rPr>
              <w:t>-------------------------</w:t>
            </w:r>
          </w:p>
        </w:tc>
        <w:tc>
          <w:tcPr>
            <w:tcW w:w="150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Stock</w:t>
            </w:r>
          </w:p>
        </w:tc>
        <w:tc>
          <w:tcPr>
            <w:tcW w:w="13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180" w:type="dxa"/>
            <w:vAlign w:val="bottom"/>
            <w:vMerge w:val="restart"/>
          </w:tcPr>
          <w:p>
            <w:pPr>
              <w:ind w:left="500"/>
              <w:spacing w:after="0"/>
              <w:rPr>
                <w:sz w:val="20"/>
                <w:szCs w:val="20"/>
                <w:color w:val="auto"/>
              </w:rPr>
            </w:pPr>
            <w:r>
              <w:rPr>
                <w:rFonts w:ascii="Courier New" w:cs="Courier New" w:eastAsia="Courier New" w:hAnsi="Courier New"/>
                <w:sz w:val="17"/>
                <w:szCs w:val="17"/>
                <w:color w:val="auto"/>
              </w:rPr>
              <w:t>Name and</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gridSpan w:val="2"/>
            <w:vMerge w:val="restart"/>
          </w:tcPr>
          <w:p>
            <w:pPr>
              <w:jc w:val="center"/>
              <w:ind w:right="57"/>
              <w:spacing w:after="0"/>
              <w:rPr>
                <w:sz w:val="20"/>
                <w:szCs w:val="20"/>
                <w:color w:val="auto"/>
              </w:rPr>
            </w:pPr>
            <w:r>
              <w:rPr>
                <w:rFonts w:ascii="Courier New" w:cs="Courier New" w:eastAsia="Courier New" w:hAnsi="Courier New"/>
                <w:sz w:val="17"/>
                <w:szCs w:val="17"/>
                <w:color w:val="auto"/>
                <w:w w:val="96"/>
              </w:rPr>
              <w:t>Other Annual</w:t>
            </w:r>
          </w:p>
        </w:tc>
        <w:tc>
          <w:tcPr>
            <w:tcW w:w="1200" w:type="dxa"/>
            <w:vAlign w:val="bottom"/>
            <w:vMerge w:val="restart"/>
          </w:tcPr>
          <w:p>
            <w:pPr>
              <w:spacing w:after="0"/>
              <w:rPr>
                <w:sz w:val="20"/>
                <w:szCs w:val="20"/>
                <w:color w:val="auto"/>
              </w:rPr>
            </w:pPr>
            <w:r>
              <w:rPr>
                <w:rFonts w:ascii="Courier New" w:cs="Courier New" w:eastAsia="Courier New" w:hAnsi="Courier New"/>
                <w:sz w:val="17"/>
                <w:szCs w:val="17"/>
                <w:color w:val="auto"/>
              </w:rPr>
              <w:t>Restricted</w:t>
            </w:r>
          </w:p>
        </w:tc>
        <w:tc>
          <w:tcPr>
            <w:tcW w:w="150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5"/>
              </w:rPr>
              <w:t>Long-Term</w:t>
            </w:r>
          </w:p>
        </w:tc>
        <w:tc>
          <w:tcPr>
            <w:tcW w:w="34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Courier New" w:cs="Courier New" w:eastAsia="Courier New" w:hAnsi="Courier New"/>
                <w:sz w:val="17"/>
                <w:szCs w:val="17"/>
                <w:color w:val="auto"/>
              </w:rPr>
              <w:t>All Other</w:t>
            </w:r>
          </w:p>
        </w:tc>
        <w:tc>
          <w:tcPr>
            <w:tcW w:w="0" w:type="dxa"/>
            <w:vAlign w:val="bottom"/>
          </w:tcPr>
          <w:p>
            <w:pPr>
              <w:spacing w:after="0"/>
              <w:rPr>
                <w:sz w:val="1"/>
                <w:szCs w:val="1"/>
                <w:color w:val="auto"/>
              </w:rPr>
            </w:pPr>
          </w:p>
        </w:tc>
      </w:tr>
      <w:tr>
        <w:trPr>
          <w:trHeight w:val="191"/>
        </w:trPr>
        <w:tc>
          <w:tcPr>
            <w:tcW w:w="21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Options</w:t>
            </w: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Principal</w:t>
            </w:r>
          </w:p>
        </w:tc>
        <w:tc>
          <w:tcPr>
            <w:tcW w:w="600" w:type="dxa"/>
            <w:vAlign w:val="bottom"/>
            <w:vMerge w:val="restart"/>
          </w:tcPr>
          <w:p>
            <w:pPr>
              <w:spacing w:after="0"/>
              <w:rPr>
                <w:sz w:val="20"/>
                <w:szCs w:val="20"/>
                <w:color w:val="auto"/>
              </w:rPr>
            </w:pPr>
            <w:r>
              <w:rPr>
                <w:rFonts w:ascii="Courier New" w:cs="Courier New" w:eastAsia="Courier New" w:hAnsi="Courier New"/>
                <w:sz w:val="17"/>
                <w:szCs w:val="17"/>
                <w:color w:val="auto"/>
              </w:rPr>
              <w:t>Year</w:t>
            </w:r>
          </w:p>
        </w:tc>
        <w:tc>
          <w:tcPr>
            <w:tcW w:w="1000" w:type="dxa"/>
            <w:vAlign w:val="bottom"/>
            <w:gridSpan w:val="2"/>
            <w:vMerge w:val="restart"/>
          </w:tcPr>
          <w:p>
            <w:pPr>
              <w:jc w:val="center"/>
              <w:ind w:right="117"/>
              <w:spacing w:after="0"/>
              <w:rPr>
                <w:sz w:val="20"/>
                <w:szCs w:val="20"/>
                <w:color w:val="auto"/>
              </w:rPr>
            </w:pPr>
            <w:r>
              <w:rPr>
                <w:rFonts w:ascii="Courier New" w:cs="Courier New" w:eastAsia="Courier New" w:hAnsi="Courier New"/>
                <w:sz w:val="17"/>
                <w:szCs w:val="17"/>
                <w:color w:val="auto"/>
                <w:w w:val="97"/>
              </w:rPr>
              <w:t>Salary</w:t>
            </w:r>
          </w:p>
        </w:tc>
        <w:tc>
          <w:tcPr>
            <w:tcW w:w="100" w:type="dxa"/>
            <w:vAlign w:val="bottom"/>
          </w:tcPr>
          <w:p>
            <w:pPr>
              <w:spacing w:after="0"/>
              <w:rPr>
                <w:sz w:val="16"/>
                <w:szCs w:val="16"/>
                <w:color w:val="auto"/>
              </w:rPr>
            </w:pPr>
          </w:p>
        </w:tc>
        <w:tc>
          <w:tcPr>
            <w:tcW w:w="9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Bonus</w:t>
            </w:r>
          </w:p>
        </w:tc>
        <w:tc>
          <w:tcPr>
            <w:tcW w:w="1440" w:type="dxa"/>
            <w:vAlign w:val="bottom"/>
            <w:gridSpan w:val="2"/>
          </w:tcPr>
          <w:p>
            <w:pPr>
              <w:jc w:val="center"/>
              <w:ind w:right="57"/>
              <w:spacing w:after="0" w:line="191" w:lineRule="exact"/>
              <w:rPr>
                <w:sz w:val="20"/>
                <w:szCs w:val="20"/>
                <w:color w:val="auto"/>
              </w:rPr>
            </w:pPr>
            <w:r>
              <w:rPr>
                <w:rFonts w:ascii="Courier New" w:cs="Courier New" w:eastAsia="Courier New" w:hAnsi="Courier New"/>
                <w:sz w:val="17"/>
                <w:szCs w:val="17"/>
                <w:color w:val="auto"/>
                <w:w w:val="96"/>
              </w:rPr>
              <w:t>Compensation</w:t>
            </w:r>
          </w:p>
        </w:tc>
        <w:tc>
          <w:tcPr>
            <w:tcW w:w="12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Stock Awards</w:t>
            </w:r>
          </w:p>
        </w:tc>
        <w:tc>
          <w:tcPr>
            <w:tcW w:w="15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(in shares)</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Incentive</w:t>
            </w:r>
          </w:p>
        </w:tc>
        <w:tc>
          <w:tcPr>
            <w:tcW w:w="34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Compensation</w:t>
            </w:r>
          </w:p>
        </w:tc>
        <w:tc>
          <w:tcPr>
            <w:tcW w:w="0" w:type="dxa"/>
            <w:vAlign w:val="bottom"/>
          </w:tcPr>
          <w:p>
            <w:pPr>
              <w:spacing w:after="0"/>
              <w:rPr>
                <w:sz w:val="1"/>
                <w:szCs w:val="1"/>
                <w:color w:val="auto"/>
              </w:rPr>
            </w:pPr>
          </w:p>
        </w:tc>
      </w:tr>
      <w:tr>
        <w:trPr>
          <w:trHeight w:val="191"/>
        </w:trPr>
        <w:tc>
          <w:tcPr>
            <w:tcW w:w="21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Position</w:t>
            </w:r>
          </w:p>
        </w:tc>
        <w:tc>
          <w:tcPr>
            <w:tcW w:w="6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w:t>
            </w:r>
          </w:p>
        </w:tc>
        <w:tc>
          <w:tcPr>
            <w:tcW w:w="1200" w:type="dxa"/>
            <w:vAlign w:val="bottom"/>
          </w:tcPr>
          <w:p>
            <w:pPr>
              <w:jc w:val="right"/>
              <w:ind w:right="218"/>
              <w:spacing w:after="0" w:line="191" w:lineRule="exact"/>
              <w:rPr>
                <w:sz w:val="20"/>
                <w:szCs w:val="20"/>
                <w:color w:val="auto"/>
              </w:rPr>
            </w:pPr>
            <w:r>
              <w:rPr>
                <w:rFonts w:ascii="Courier New" w:cs="Courier New" w:eastAsia="Courier New" w:hAnsi="Courier New"/>
                <w:sz w:val="17"/>
                <w:szCs w:val="17"/>
                <w:color w:val="auto"/>
              </w:rPr>
              <w:t>(3)</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Plan Payouts</w:t>
            </w:r>
          </w:p>
        </w:tc>
        <w:tc>
          <w:tcPr>
            <w:tcW w:w="1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4"/>
              </w:rPr>
              <w:t>----------</w:t>
            </w: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0"/>
                <w:szCs w:val="20"/>
                <w:color w:val="auto"/>
              </w:rPr>
            </w:pPr>
            <w:r>
              <w:rPr>
                <w:rFonts w:ascii="Courier New" w:cs="Courier New" w:eastAsia="Courier New" w:hAnsi="Courier New"/>
                <w:sz w:val="17"/>
                <w:szCs w:val="17"/>
                <w:color w:val="auto"/>
                <w:w w:val="96"/>
              </w:rPr>
              <w:t>- --------------------</w:t>
            </w:r>
          </w:p>
        </w:tc>
        <w:tc>
          <w:tcPr>
            <w:tcW w:w="600" w:type="dxa"/>
            <w:vAlign w:val="bottom"/>
          </w:tcPr>
          <w:p>
            <w:pPr>
              <w:ind w:left="200"/>
              <w:spacing w:after="0"/>
              <w:rPr>
                <w:sz w:val="20"/>
                <w:szCs w:val="20"/>
                <w:color w:val="auto"/>
              </w:rPr>
            </w:pPr>
            <w:r>
              <w:rPr>
                <w:rFonts w:ascii="Courier New" w:cs="Courier New" w:eastAsia="Courier New" w:hAnsi="Courier New"/>
                <w:sz w:val="17"/>
                <w:szCs w:val="17"/>
                <w:color w:val="auto"/>
                <w:w w:val="93"/>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2380" w:type="dxa"/>
            <w:vAlign w:val="bottom"/>
            <w:gridSpan w:val="3"/>
          </w:tcPr>
          <w:p>
            <w:pPr>
              <w:ind w:left="100"/>
              <w:spacing w:after="0"/>
              <w:rPr>
                <w:sz w:val="20"/>
                <w:szCs w:val="20"/>
                <w:color w:val="auto"/>
              </w:rPr>
            </w:pPr>
            <w:r>
              <w:rPr>
                <w:rFonts w:ascii="Courier New" w:cs="Courier New" w:eastAsia="Courier New" w:hAnsi="Courier New"/>
                <w:sz w:val="17"/>
                <w:szCs w:val="17"/>
                <w:color w:val="auto"/>
                <w:w w:val="96"/>
              </w:rPr>
              <w:t>---------- ------------</w:t>
            </w:r>
          </w:p>
        </w:tc>
        <w:tc>
          <w:tcPr>
            <w:tcW w:w="2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138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8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$645,870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w w:val="95"/>
              </w:rPr>
              <w:t>1,500,000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260,000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98,604</w:t>
            </w: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&amp; CEO</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$509,640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line="191" w:lineRule="exact"/>
              <w:rPr>
                <w:sz w:val="20"/>
                <w:szCs w:val="20"/>
                <w:color w:val="auto"/>
              </w:rPr>
            </w:pPr>
            <w:r>
              <w:rPr>
                <w:rFonts w:ascii="Courier New" w:cs="Courier New" w:eastAsia="Courier New" w:hAnsi="Courier New"/>
                <w:sz w:val="17"/>
                <w:szCs w:val="17"/>
                <w:color w:val="auto"/>
              </w:rPr>
              <w:t>$875,000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15,484</w:t>
            </w: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$369,750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w w:val="95"/>
              </w:rPr>
              <w:t>1,000,000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120,000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w w:val="95"/>
              </w:rPr>
              <w:t>145,887</w:t>
            </w:r>
          </w:p>
        </w:tc>
        <w:tc>
          <w:tcPr>
            <w:tcW w:w="0" w:type="dxa"/>
            <w:vAlign w:val="bottom"/>
          </w:tcPr>
          <w:p>
            <w:pPr>
              <w:spacing w:after="0"/>
              <w:rPr>
                <w:sz w:val="1"/>
                <w:szCs w:val="1"/>
                <w:color w:val="auto"/>
              </w:rPr>
            </w:pPr>
          </w:p>
        </w:tc>
      </w:tr>
      <w:tr>
        <w:trPr>
          <w:trHeight w:val="294"/>
        </w:trPr>
        <w:tc>
          <w:tcPr>
            <w:tcW w:w="218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$441,620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59,343</w:t>
            </w: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Chairman</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$424,300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24,868</w:t>
            </w: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$404,250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750,000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w w:val="95"/>
              </w:rPr>
              <w:t>168,272</w:t>
            </w:r>
          </w:p>
        </w:tc>
        <w:tc>
          <w:tcPr>
            <w:tcW w:w="0" w:type="dxa"/>
            <w:vAlign w:val="bottom"/>
          </w:tcPr>
          <w:p>
            <w:pPr>
              <w:spacing w:after="0"/>
              <w:rPr>
                <w:sz w:val="1"/>
                <w:szCs w:val="1"/>
                <w:color w:val="auto"/>
              </w:rPr>
            </w:pPr>
          </w:p>
        </w:tc>
      </w:tr>
      <w:tr>
        <w:trPr>
          <w:trHeight w:val="294"/>
        </w:trPr>
        <w:tc>
          <w:tcPr>
            <w:tcW w:w="2180" w:type="dxa"/>
            <w:vAlign w:val="bottom"/>
          </w:tcPr>
          <w:p>
            <w:pPr>
              <w:spacing w:after="0"/>
              <w:rPr>
                <w:sz w:val="20"/>
                <w:szCs w:val="20"/>
                <w:color w:val="auto"/>
              </w:rPr>
            </w:pPr>
            <w:r>
              <w:rPr>
                <w:rFonts w:ascii="Courier New" w:cs="Courier New" w:eastAsia="Courier New" w:hAnsi="Courier New"/>
                <w:sz w:val="17"/>
                <w:szCs w:val="17"/>
                <w:color w:val="auto"/>
                <w:w w:val="96"/>
              </w:rPr>
              <w:t>R.K. Templeton(5) 1997</w:t>
            </w:r>
          </w:p>
        </w:tc>
        <w:tc>
          <w:tcPr>
            <w:tcW w:w="100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5"/>
              </w:rPr>
              <w:t>$358,770</w:t>
            </w:r>
          </w:p>
        </w:tc>
        <w:tc>
          <w:tcPr>
            <w:tcW w:w="1640" w:type="dxa"/>
            <w:vAlign w:val="bottom"/>
            <w:gridSpan w:val="3"/>
          </w:tcPr>
          <w:p>
            <w:pPr>
              <w:jc w:val="right"/>
              <w:ind w:right="357"/>
              <w:spacing w:after="0"/>
              <w:rPr>
                <w:sz w:val="20"/>
                <w:szCs w:val="20"/>
                <w:color w:val="auto"/>
              </w:rPr>
            </w:pPr>
            <w:r>
              <w:rPr>
                <w:rFonts w:ascii="Courier New" w:cs="Courier New" w:eastAsia="Courier New" w:hAnsi="Courier New"/>
                <w:sz w:val="17"/>
                <w:szCs w:val="17"/>
                <w:color w:val="auto"/>
              </w:rPr>
              <w:t>$1,100,000</w:t>
            </w:r>
          </w:p>
        </w:tc>
        <w:tc>
          <w:tcPr>
            <w:tcW w:w="5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6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717"/>
              <w:spacing w:after="0"/>
              <w:rPr>
                <w:sz w:val="20"/>
                <w:szCs w:val="20"/>
                <w:color w:val="auto"/>
              </w:rPr>
            </w:pPr>
            <w:r>
              <w:rPr>
                <w:rFonts w:ascii="Courier New" w:cs="Courier New" w:eastAsia="Courier New" w:hAnsi="Courier New"/>
                <w:sz w:val="17"/>
                <w:szCs w:val="17"/>
                <w:color w:val="auto"/>
                <w:w w:val="95"/>
              </w:rPr>
              <w:t>140,000</w:t>
            </w:r>
          </w:p>
        </w:tc>
        <w:tc>
          <w:tcPr>
            <w:tcW w:w="1040" w:type="dxa"/>
            <w:vAlign w:val="bottom"/>
          </w:tcPr>
          <w:p>
            <w:pPr>
              <w:jc w:val="right"/>
              <w:ind w:right="757"/>
              <w:spacing w:after="0"/>
              <w:rPr>
                <w:sz w:val="20"/>
                <w:szCs w:val="20"/>
                <w:color w:val="auto"/>
              </w:rPr>
            </w:pPr>
            <w:r>
              <w:rPr>
                <w:rFonts w:ascii="Courier New" w:cs="Courier New" w:eastAsia="Courier New" w:hAnsi="Courier New"/>
                <w:sz w:val="17"/>
                <w:szCs w:val="17"/>
                <w:color w:val="auto"/>
              </w:rPr>
              <w:t>0</w:t>
            </w:r>
          </w:p>
        </w:tc>
        <w:tc>
          <w:tcPr>
            <w:tcW w:w="1520" w:type="dxa"/>
            <w:vAlign w:val="bottom"/>
            <w:gridSpan w:val="3"/>
          </w:tcPr>
          <w:p>
            <w:pPr>
              <w:jc w:val="right"/>
              <w:ind w:right="597"/>
              <w:spacing w:after="0"/>
              <w:rPr>
                <w:sz w:val="20"/>
                <w:szCs w:val="20"/>
                <w:color w:val="auto"/>
              </w:rPr>
            </w:pPr>
            <w:r>
              <w:rPr>
                <w:rFonts w:ascii="Courier New" w:cs="Courier New" w:eastAsia="Courier New" w:hAnsi="Courier New"/>
                <w:sz w:val="17"/>
                <w:szCs w:val="17"/>
                <w:color w:val="auto"/>
              </w:rPr>
              <w:t>$ 41,248</w:t>
            </w: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$278,750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0" w:type="dxa"/>
            <w:vAlign w:val="bottom"/>
          </w:tcPr>
          <w:p>
            <w:pPr>
              <w:jc w:val="right"/>
              <w:ind w:right="218"/>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3,200</w:t>
            </w: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0"/>
                <w:szCs w:val="20"/>
                <w:color w:val="auto"/>
              </w:rPr>
            </w:pPr>
            <w:r>
              <w:rPr>
                <w:rFonts w:ascii="Courier New" w:cs="Courier New" w:eastAsia="Courier New" w:hAnsi="Courier New"/>
                <w:sz w:val="17"/>
                <w:szCs w:val="17"/>
                <w:color w:val="auto"/>
              </w:rPr>
              <w:t>President</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80" w:type="dxa"/>
            <w:vAlign w:val="bottom"/>
          </w:tcPr>
          <w:p>
            <w:pPr>
              <w:spacing w:after="0"/>
              <w:rPr>
                <w:sz w:val="20"/>
                <w:szCs w:val="20"/>
                <w:color w:val="auto"/>
              </w:rPr>
            </w:pPr>
            <w:r>
              <w:rPr>
                <w:rFonts w:ascii="Courier New" w:cs="Courier New" w:eastAsia="Courier New" w:hAnsi="Courier New"/>
                <w:sz w:val="17"/>
                <w:szCs w:val="17"/>
                <w:color w:val="auto"/>
              </w:rPr>
              <w:t>R.J. Agnich</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$363,950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47,954</w:t>
            </w: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Vice</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1996</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$346,500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19,040</w:t>
            </w: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000" w:type="dxa"/>
            <w:vAlign w:val="bottom"/>
            <w:gridSpan w:val="2"/>
          </w:tcPr>
          <w:p>
            <w:pPr>
              <w:jc w:val="center"/>
              <w:ind w:right="117"/>
              <w:spacing w:after="0" w:line="191" w:lineRule="exact"/>
              <w:rPr>
                <w:sz w:val="20"/>
                <w:szCs w:val="20"/>
                <w:color w:val="auto"/>
              </w:rPr>
            </w:pPr>
            <w:r>
              <w:rPr>
                <w:rFonts w:ascii="Courier New" w:cs="Courier New" w:eastAsia="Courier New" w:hAnsi="Courier New"/>
                <w:sz w:val="17"/>
                <w:szCs w:val="17"/>
                <w:color w:val="auto"/>
                <w:w w:val="97"/>
              </w:rPr>
              <w:t>$328,250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550,000</w:t>
            </w:r>
          </w:p>
        </w:tc>
        <w:tc>
          <w:tcPr>
            <w:tcW w:w="500" w:type="dxa"/>
            <w:vAlign w:val="bottom"/>
          </w:tcPr>
          <w:p>
            <w:pPr>
              <w:spacing w:after="0"/>
              <w:rPr>
                <w:sz w:val="16"/>
                <w:szCs w:val="16"/>
                <w:color w:val="auto"/>
              </w:rPr>
            </w:pPr>
          </w:p>
        </w:tc>
        <w:tc>
          <w:tcPr>
            <w:tcW w:w="940" w:type="dxa"/>
            <w:vAlign w:val="bottom"/>
          </w:tcPr>
          <w:p>
            <w:pPr>
              <w:jc w:val="center"/>
              <w:ind w:right="537"/>
              <w:spacing w:after="0" w:line="191" w:lineRule="exact"/>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line="191" w:lineRule="exact"/>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74,000</w:t>
            </w:r>
          </w:p>
        </w:tc>
        <w:tc>
          <w:tcPr>
            <w:tcW w:w="10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w w:val="95"/>
              </w:rPr>
              <w:t>119,202</w:t>
            </w:r>
          </w:p>
        </w:tc>
        <w:tc>
          <w:tcPr>
            <w:tcW w:w="0" w:type="dxa"/>
            <w:vAlign w:val="bottom"/>
          </w:tcPr>
          <w:p>
            <w:pPr>
              <w:spacing w:after="0"/>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Courier New" w:cs="Courier New" w:eastAsia="Courier New" w:hAnsi="Courier New"/>
                <w:sz w:val="17"/>
                <w:szCs w:val="17"/>
                <w:color w:val="auto"/>
              </w:rPr>
              <w:t>Secretary &amp;</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0"/>
                <w:szCs w:val="20"/>
                <w:color w:val="auto"/>
              </w:rPr>
            </w:pPr>
            <w:r>
              <w:rPr>
                <w:rFonts w:ascii="Courier New" w:cs="Courier New" w:eastAsia="Courier New" w:hAnsi="Courier New"/>
                <w:sz w:val="17"/>
                <w:szCs w:val="17"/>
                <w:color w:val="auto"/>
              </w:rPr>
              <w:t>General Counsel</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180" w:type="dxa"/>
            <w:vAlign w:val="bottom"/>
          </w:tcPr>
          <w:p>
            <w:pPr>
              <w:spacing w:after="0"/>
              <w:rPr>
                <w:sz w:val="20"/>
                <w:szCs w:val="20"/>
                <w:color w:val="auto"/>
              </w:rPr>
            </w:pPr>
            <w:r>
              <w:rPr>
                <w:rFonts w:ascii="Courier New" w:cs="Courier New" w:eastAsia="Courier New" w:hAnsi="Courier New"/>
                <w:sz w:val="17"/>
                <w:szCs w:val="17"/>
                <w:color w:val="auto"/>
              </w:rPr>
              <w:t>W.A. Aylesworth</w:t>
            </w:r>
          </w:p>
        </w:tc>
        <w:tc>
          <w:tcPr>
            <w:tcW w:w="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gridSpan w:val="2"/>
          </w:tcPr>
          <w:p>
            <w:pPr>
              <w:jc w:val="center"/>
              <w:ind w:right="117"/>
              <w:spacing w:after="0"/>
              <w:rPr>
                <w:sz w:val="20"/>
                <w:szCs w:val="20"/>
                <w:color w:val="auto"/>
              </w:rPr>
            </w:pPr>
            <w:r>
              <w:rPr>
                <w:rFonts w:ascii="Courier New" w:cs="Courier New" w:eastAsia="Courier New" w:hAnsi="Courier New"/>
                <w:sz w:val="17"/>
                <w:szCs w:val="17"/>
                <w:color w:val="auto"/>
                <w:w w:val="97"/>
              </w:rPr>
              <w:t>$363,950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600,000</w:t>
            </w:r>
          </w:p>
        </w:tc>
        <w:tc>
          <w:tcPr>
            <w:tcW w:w="500" w:type="dxa"/>
            <w:vAlign w:val="bottom"/>
          </w:tcPr>
          <w:p>
            <w:pPr>
              <w:spacing w:after="0"/>
              <w:rPr>
                <w:sz w:val="24"/>
                <w:szCs w:val="24"/>
                <w:color w:val="auto"/>
              </w:rPr>
            </w:pPr>
          </w:p>
        </w:tc>
        <w:tc>
          <w:tcPr>
            <w:tcW w:w="940" w:type="dxa"/>
            <w:vAlign w:val="bottom"/>
          </w:tcPr>
          <w:p>
            <w:pPr>
              <w:jc w:val="center"/>
              <w:ind w:right="537"/>
              <w:spacing w:after="0"/>
              <w:rPr>
                <w:sz w:val="20"/>
                <w:szCs w:val="20"/>
                <w:color w:val="auto"/>
              </w:rPr>
            </w:pPr>
            <w:r>
              <w:rPr>
                <w:rFonts w:ascii="Courier New" w:cs="Courier New" w:eastAsia="Courier New" w:hAnsi="Courier New"/>
                <w:sz w:val="17"/>
                <w:szCs w:val="17"/>
                <w:color w:val="auto"/>
                <w:w w:val="97"/>
              </w:rPr>
              <w:t>--</w:t>
            </w:r>
          </w:p>
        </w:tc>
        <w:tc>
          <w:tcPr>
            <w:tcW w:w="1200" w:type="dxa"/>
            <w:vAlign w:val="bottom"/>
          </w:tcPr>
          <w:p>
            <w:pPr>
              <w:jc w:val="right"/>
              <w:ind w:right="218"/>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70,000</w:t>
            </w:r>
          </w:p>
        </w:tc>
        <w:tc>
          <w:tcPr>
            <w:tcW w:w="104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3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47,888</w:t>
            </w:r>
          </w:p>
        </w:tc>
        <w:tc>
          <w:tcPr>
            <w:tcW w:w="0" w:type="dxa"/>
            <w:vAlign w:val="bottom"/>
          </w:tcPr>
          <w:p>
            <w:pPr>
              <w:spacing w:after="0"/>
              <w:rPr>
                <w:sz w:val="1"/>
                <w:szCs w:val="1"/>
                <w:color w:val="auto"/>
              </w:rPr>
            </w:pPr>
          </w:p>
        </w:tc>
      </w:tr>
    </w:tbl>
    <w:p>
      <w:pPr>
        <w:sectPr>
          <w:pgSz w:w="11900" w:h="16848" w:orient="portrait"/>
          <w:cols w:equalWidth="0" w:num="1">
            <w:col w:w="11520"/>
          </w:cols>
          <w:pgMar w:left="240" w:top="112" w:right="139" w:bottom="0" w:gutter="0" w:footer="0" w:header="0"/>
        </w:sectPr>
      </w:pPr>
    </w:p>
    <w:bookmarkStart w:id="7" w:name="page8"/>
    <w:bookmarkEnd w:id="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40" w:type="dxa"/>
            <w:vAlign w:val="bottom"/>
          </w:tcPr>
          <w:p>
            <w:pPr>
              <w:spacing w:after="0"/>
              <w:rPr>
                <w:sz w:val="20"/>
                <w:szCs w:val="20"/>
                <w:color w:val="auto"/>
              </w:rPr>
            </w:pPr>
            <w:r>
              <w:rPr>
                <w:rFonts w:ascii="Courier New" w:cs="Courier New" w:eastAsia="Courier New" w:hAnsi="Courier New"/>
                <w:sz w:val="17"/>
                <w:szCs w:val="17"/>
                <w:color w:val="auto"/>
              </w:rPr>
              <w:t>Senior Vice</w:t>
            </w: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$346,500</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21"/>
        </w:trPr>
        <w:tc>
          <w:tcPr>
            <w:tcW w:w="1640" w:type="dxa"/>
            <w:vAlign w:val="bottom"/>
          </w:tcPr>
          <w:p>
            <w:pPr>
              <w:spacing w:after="0"/>
              <w:rPr>
                <w:sz w:val="20"/>
                <w:szCs w:val="20"/>
                <w:color w:val="auto"/>
              </w:rPr>
            </w:pPr>
            <w:r>
              <w:rPr>
                <w:rFonts w:ascii="Courier New" w:cs="Courier New" w:eastAsia="Courier New" w:hAnsi="Courier New"/>
                <w:sz w:val="17"/>
                <w:szCs w:val="17"/>
                <w:color w:val="auto"/>
              </w:rPr>
              <w:t>President,</w:t>
            </w: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1995</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$328,250</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550,000</w:t>
            </w:r>
          </w:p>
        </w:tc>
        <w:tc>
          <w:tcPr>
            <w:tcW w:w="12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238" w:lineRule="auto"/>
        <w:rPr>
          <w:sz w:val="20"/>
          <w:szCs w:val="20"/>
          <w:color w:val="auto"/>
        </w:rPr>
      </w:pPr>
      <w:r>
        <w:rPr>
          <w:rFonts w:ascii="Courier New" w:cs="Courier New" w:eastAsia="Courier New" w:hAnsi="Courier New"/>
          <w:sz w:val="17"/>
          <w:szCs w:val="17"/>
          <w:color w:val="auto"/>
        </w:rPr>
        <w:t>Treasurer &amp;</w:t>
      </w:r>
    </w:p>
    <w:p>
      <w:pPr>
        <w:spacing w:after="0" w:line="238" w:lineRule="auto"/>
        <w:rPr>
          <w:sz w:val="20"/>
          <w:szCs w:val="20"/>
          <w:color w:val="auto"/>
        </w:rPr>
      </w:pPr>
      <w:r>
        <w:rPr>
          <w:rFonts w:ascii="Courier New" w:cs="Courier New" w:eastAsia="Courier New" w:hAnsi="Courier New"/>
          <w:sz w:val="17"/>
          <w:szCs w:val="17"/>
          <w:color w:val="auto"/>
        </w:rPr>
        <w:t>Chief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right="600" w:firstLine="2"/>
        <w:spacing w:after="0" w:line="292"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value of perquisites and other personal benefits for each of the named executive officers was less than the established reporting thresholds.</w:t>
      </w:r>
    </w:p>
    <w:p>
      <w:pPr>
        <w:spacing w:after="0" w:line="62" w:lineRule="exact"/>
        <w:rPr>
          <w:rFonts w:ascii="Courier New" w:cs="Courier New" w:eastAsia="Courier New" w:hAnsi="Courier New"/>
          <w:sz w:val="17"/>
          <w:szCs w:val="17"/>
          <w:color w:val="auto"/>
        </w:rPr>
      </w:pPr>
    </w:p>
    <w:p>
      <w:pPr>
        <w:ind w:right="400" w:firstLine="2"/>
        <w:spacing w:after="0" w:line="292"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For purposes of the table, restricted stock units awarded under the Company's Long-Term Incentive Plan are valued at market on the date of award.</w:t>
      </w:r>
    </w:p>
    <w:p>
      <w:pPr>
        <w:spacing w:after="0" w:line="62" w:lineRule="exact"/>
        <w:rPr>
          <w:sz w:val="20"/>
          <w:szCs w:val="20"/>
          <w:color w:val="auto"/>
        </w:rPr>
      </w:pPr>
    </w:p>
    <w:p>
      <w:pPr>
        <w:ind w:left="900" w:hanging="500"/>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pursuant to the restricted stock units awarded to</w:t>
      </w:r>
    </w:p>
    <w:p>
      <w:pPr>
        <w:spacing w:after="0" w:line="29" w:lineRule="exact"/>
        <w:rPr>
          <w:sz w:val="20"/>
          <w:szCs w:val="20"/>
          <w:color w:val="auto"/>
        </w:rPr>
      </w:pPr>
    </w:p>
    <w:p>
      <w:pPr>
        <w:spacing w:after="0" w:line="283" w:lineRule="auto"/>
        <w:rPr>
          <w:sz w:val="20"/>
          <w:szCs w:val="20"/>
          <w:color w:val="auto"/>
        </w:rPr>
      </w:pPr>
      <w:r>
        <w:rPr>
          <w:rFonts w:ascii="Courier New" w:cs="Courier New" w:eastAsia="Courier New" w:hAnsi="Courier New"/>
          <w:sz w:val="16"/>
          <w:szCs w:val="16"/>
          <w:color w:val="auto"/>
        </w:rPr>
        <w:t>Mr. Engibous in 1996 are based primarily on whether the Company meets specific goals regarding return on net assets and revenue growth over a period of five years (as determined in accordance with the terms of the award) and generally are payable only if Mr. Engibous remains employed by the Company for a period</w:t>
      </w:r>
    </w:p>
    <w:p>
      <w:pPr>
        <w:spacing w:after="0" w:line="71"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10</w:t>
      </w:r>
    </w:p>
    <w:p>
      <w:pPr>
        <w:spacing w:after="0" w:line="190" w:lineRule="exact"/>
        <w:rPr>
          <w:sz w:val="20"/>
          <w:szCs w:val="20"/>
          <w:color w:val="auto"/>
        </w:rPr>
      </w:pPr>
    </w:p>
    <w:p>
      <w:pPr>
        <w:ind w:right="300"/>
        <w:spacing w:after="0" w:line="292" w:lineRule="auto"/>
        <w:rPr>
          <w:sz w:val="20"/>
          <w:szCs w:val="20"/>
          <w:color w:val="auto"/>
        </w:rPr>
      </w:pPr>
      <w:r>
        <w:rPr>
          <w:rFonts w:ascii="Courier New" w:cs="Courier New" w:eastAsia="Courier New" w:hAnsi="Courier New"/>
          <w:sz w:val="17"/>
          <w:szCs w:val="17"/>
          <w:color w:val="auto"/>
        </w:rPr>
        <w:t>of ten years. As of December 31, 1997, the value of the 40,000 unvested shares (as adjusted to give effect to the 1997 two-for-one stock split) was $1,800,000.</w:t>
      </w:r>
    </w:p>
    <w:p>
      <w:pPr>
        <w:spacing w:after="0" w:line="62" w:lineRule="exact"/>
        <w:rPr>
          <w:sz w:val="20"/>
          <w:szCs w:val="20"/>
          <w:color w:val="auto"/>
        </w:rPr>
      </w:pPr>
    </w:p>
    <w:p>
      <w:pPr>
        <w:ind w:right="300" w:firstLine="400"/>
        <w:spacing w:after="0" w:line="347" w:lineRule="auto"/>
        <w:tabs>
          <w:tab w:leader="none" w:pos="895"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 equivalent payments are paid on restricted stock units at the same rate as dividends on the Company's common stock.</w:t>
      </w:r>
    </w:p>
    <w:p>
      <w:pPr>
        <w:spacing w:after="0" w:line="16" w:lineRule="exact"/>
        <w:rPr>
          <w:rFonts w:ascii="Courier New" w:cs="Courier New" w:eastAsia="Courier New" w:hAnsi="Courier New"/>
          <w:sz w:val="17"/>
          <w:szCs w:val="17"/>
          <w:color w:val="auto"/>
        </w:rPr>
      </w:pPr>
    </w:p>
    <w:p>
      <w:pPr>
        <w:ind w:right="600" w:firstLine="2"/>
        <w:spacing w:after="0" w:line="347"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granted has been adjusted to give effect to the 1997 two-for-one stock split.</w:t>
      </w:r>
    </w:p>
    <w:p>
      <w:pPr>
        <w:spacing w:after="0" w:line="16" w:lineRule="exact"/>
        <w:rPr>
          <w:rFonts w:ascii="Courier New" w:cs="Courier New" w:eastAsia="Courier New" w:hAnsi="Courier New"/>
          <w:sz w:val="17"/>
          <w:szCs w:val="17"/>
          <w:color w:val="auto"/>
        </w:rPr>
      </w:pPr>
    </w:p>
    <w:p>
      <w:pPr>
        <w:ind w:firstLine="2"/>
        <w:spacing w:after="0" w:line="260" w:lineRule="auto"/>
        <w:tabs>
          <w:tab w:leader="none" w:pos="398"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1997, the Company made payments relating to premiums with respect to split-dollar life insurance policies in the following amounts: Mr. Engibous, $43,601; Mr. Weber, $21,387; Mr. Templeton, $8,977; Mr. Agnich, $16,075; and Mr. Aylesworth, $16,009. Also, the Company made payments relating to premiums with respect to travel and accident insurance policies in the amount of $200 for each of the named executive officers.</w:t>
      </w:r>
    </w:p>
    <w:p>
      <w:pPr>
        <w:spacing w:after="0" w:line="87" w:lineRule="exact"/>
        <w:rPr>
          <w:sz w:val="20"/>
          <w:szCs w:val="20"/>
          <w:color w:val="auto"/>
        </w:rPr>
      </w:pPr>
    </w:p>
    <w:p>
      <w:pPr>
        <w:ind w:right="200"/>
        <w:spacing w:after="0" w:line="292" w:lineRule="auto"/>
        <w:rPr>
          <w:sz w:val="20"/>
          <w:szCs w:val="20"/>
          <w:color w:val="auto"/>
        </w:rPr>
      </w:pPr>
      <w:r>
        <w:rPr>
          <w:rFonts w:ascii="Courier New" w:cs="Courier New" w:eastAsia="Courier New" w:hAnsi="Courier New"/>
          <w:sz w:val="17"/>
          <w:szCs w:val="17"/>
          <w:color w:val="auto"/>
        </w:rPr>
        <w:t>During 1997, the Company made matching contributions to the cash or deferred compensation account (401(k)) under the U.S. profit sharing plan in the amount of $3,200 for each of the named executive officers.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1997, the profit sharing cash payments and contributions (plus ERISA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reductions for which the Company will provide an offsetting supplemental</w:t>
      </w:r>
    </w:p>
    <w:p>
      <w:pPr>
        <w:spacing w:after="0" w:line="238" w:lineRule="auto"/>
        <w:rPr>
          <w:sz w:val="20"/>
          <w:szCs w:val="20"/>
          <w:color w:val="auto"/>
        </w:rPr>
      </w:pPr>
      <w:r>
        <w:rPr>
          <w:rFonts w:ascii="Courier New" w:cs="Courier New" w:eastAsia="Courier New" w:hAnsi="Courier New"/>
          <w:sz w:val="17"/>
          <w:szCs w:val="17"/>
          <w:color w:val="auto"/>
        </w:rPr>
        <w:t>benefit) were as follows: Mr. Engibous, $51,603; Mr. Weber, $34,556;</w:t>
      </w:r>
    </w:p>
    <w:p>
      <w:pPr>
        <w:spacing w:after="0"/>
        <w:rPr>
          <w:sz w:val="20"/>
          <w:szCs w:val="20"/>
          <w:color w:val="auto"/>
        </w:rPr>
      </w:pPr>
      <w:r>
        <w:rPr>
          <w:rFonts w:ascii="Courier New" w:cs="Courier New" w:eastAsia="Courier New" w:hAnsi="Courier New"/>
          <w:sz w:val="17"/>
          <w:szCs w:val="17"/>
          <w:color w:val="auto"/>
        </w:rPr>
        <w:t>Mr. Templeton, $28,871; Mr. Agnich, $28,479; and Mr. Aylesworth, $28,479.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Mr. Templeton became an executive officer of the Company in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Option Grants in 1997</w:t>
      </w:r>
    </w:p>
    <w:p>
      <w:pPr>
        <w:spacing w:after="0" w:line="190" w:lineRule="exact"/>
        <w:rPr>
          <w:sz w:val="20"/>
          <w:szCs w:val="20"/>
          <w:color w:val="auto"/>
        </w:rPr>
      </w:pPr>
    </w:p>
    <w:p>
      <w:pPr>
        <w:ind w:right="100"/>
        <w:spacing w:after="0" w:line="274" w:lineRule="auto"/>
        <w:rPr>
          <w:sz w:val="20"/>
          <w:szCs w:val="20"/>
          <w:color w:val="auto"/>
        </w:rPr>
      </w:pPr>
      <w:r>
        <w:rPr>
          <w:rFonts w:ascii="Courier New" w:cs="Courier New" w:eastAsia="Courier New" w:hAnsi="Courier New"/>
          <w:sz w:val="17"/>
          <w:szCs w:val="17"/>
          <w:color w:val="auto"/>
        </w:rPr>
        <w:t>The following table sets forth details regarding stock options granted to the named executive officers in 1997. In addition, there are shown the hypothetical gains or "option spreads" that would exist for the respective options. These gains are based on assumed rates of annual compound stock</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jc w:val="right"/>
              <w:ind w:right="357"/>
              <w:spacing w:after="0"/>
              <w:rPr>
                <w:sz w:val="20"/>
                <w:szCs w:val="20"/>
                <w:color w:val="auto"/>
              </w:rPr>
            </w:pPr>
            <w:r>
              <w:rPr>
                <w:rFonts w:ascii="Courier New" w:cs="Courier New" w:eastAsia="Courier New" w:hAnsi="Courier New"/>
                <w:sz w:val="17"/>
                <w:szCs w:val="17"/>
                <w:color w:val="auto"/>
                <w:w w:val="94"/>
              </w:rPr>
              <w:t>40,000</w:t>
            </w:r>
          </w:p>
        </w:tc>
        <w:tc>
          <w:tcPr>
            <w:tcW w:w="10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20,516</w:t>
            </w:r>
          </w:p>
        </w:tc>
      </w:tr>
      <w:tr>
        <w:trPr>
          <w:trHeight w:val="280"/>
        </w:trPr>
        <w:tc>
          <w:tcPr>
            <w:tcW w:w="1040" w:type="dxa"/>
            <w:vAlign w:val="bottom"/>
          </w:tcPr>
          <w:p>
            <w:pPr>
              <w:jc w:val="right"/>
              <w:ind w:right="357"/>
              <w:spacing w:after="0"/>
              <w:rPr>
                <w:sz w:val="20"/>
                <w:szCs w:val="20"/>
                <w:color w:val="auto"/>
              </w:rPr>
            </w:pPr>
            <w:r>
              <w:rPr>
                <w:rFonts w:ascii="Courier New" w:cs="Courier New" w:eastAsia="Courier New" w:hAnsi="Courier New"/>
                <w:sz w:val="17"/>
                <w:szCs w:val="17"/>
                <w:color w:val="auto"/>
                <w:w w:val="94"/>
              </w:rPr>
              <w:t>74,000</w:t>
            </w:r>
          </w:p>
        </w:tc>
        <w:tc>
          <w:tcPr>
            <w:tcW w:w="10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115,153</w:t>
            </w:r>
          </w:p>
        </w:tc>
      </w:tr>
    </w:tbl>
    <w:p>
      <w:pPr>
        <w:sectPr>
          <w:pgSz w:w="11900" w:h="16874" w:orient="portrait"/>
          <w:cols w:equalWidth="0" w:num="2">
            <w:col w:w="7760" w:space="200"/>
            <w:col w:w="3280"/>
          </w:cols>
          <w:pgMar w:left="240" w:top="110" w:right="419" w:bottom="0" w:gutter="0" w:footer="0" w:header="0"/>
        </w:sectPr>
      </w:pPr>
    </w:p>
    <w:bookmarkStart w:id="8" w:name="page9"/>
    <w:bookmarkEnd w:id="8"/>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appreciation of</w:t>
            </w:r>
          </w:p>
        </w:tc>
        <w:tc>
          <w:tcPr>
            <w:tcW w:w="980" w:type="dxa"/>
            <w:vAlign w:val="bottom"/>
            <w:gridSpan w:val="2"/>
          </w:tcPr>
          <w:p>
            <w:pPr>
              <w:spacing w:after="0"/>
              <w:rPr>
                <w:sz w:val="20"/>
                <w:szCs w:val="20"/>
                <w:color w:val="auto"/>
              </w:rPr>
            </w:pPr>
            <w:r>
              <w:rPr>
                <w:rFonts w:ascii="Courier New" w:cs="Courier New" w:eastAsia="Courier New" w:hAnsi="Courier New"/>
                <w:sz w:val="17"/>
                <w:szCs w:val="17"/>
                <w:color w:val="auto"/>
                <w:w w:val="94"/>
              </w:rPr>
              <w:t>5% and 10%</w:t>
            </w:r>
          </w:p>
        </w:tc>
        <w:tc>
          <w:tcPr>
            <w:tcW w:w="5980" w:type="dxa"/>
            <w:vAlign w:val="bottom"/>
            <w:gridSpan w:val="7"/>
          </w:tcPr>
          <w:p>
            <w:pPr>
              <w:ind w:left="100"/>
              <w:spacing w:after="0"/>
              <w:rPr>
                <w:sz w:val="20"/>
                <w:szCs w:val="20"/>
                <w:color w:val="auto"/>
              </w:rPr>
            </w:pPr>
            <w:r>
              <w:rPr>
                <w:rFonts w:ascii="Courier New" w:cs="Courier New" w:eastAsia="Courier New" w:hAnsi="Courier New"/>
                <w:sz w:val="17"/>
                <w:szCs w:val="17"/>
                <w:color w:val="auto"/>
              </w:rPr>
              <w:t>from the date the options were granted over the</w:t>
            </w: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full option term.</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3"/>
          </w:tcPr>
          <w:p>
            <w:pPr>
              <w:jc w:val="right"/>
              <w:ind w:right="77"/>
              <w:spacing w:after="0"/>
              <w:rPr>
                <w:sz w:val="20"/>
                <w:szCs w:val="20"/>
                <w:color w:val="auto"/>
              </w:rPr>
            </w:pPr>
            <w:r>
              <w:rPr>
                <w:rFonts w:ascii="Courier New" w:cs="Courier New" w:eastAsia="Courier New" w:hAnsi="Courier New"/>
                <w:sz w:val="17"/>
                <w:szCs w:val="17"/>
                <w:color w:val="auto"/>
                <w:w w:val="96"/>
              </w:rPr>
              <w:t>Potential Realizable Value at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60" w:type="dxa"/>
            <w:vAlign w:val="bottom"/>
            <w:gridSpan w:val="5"/>
          </w:tcPr>
          <w:p>
            <w:pPr>
              <w:jc w:val="right"/>
              <w:ind w:right="1297"/>
              <w:spacing w:after="0" w:line="191" w:lineRule="exact"/>
              <w:rPr>
                <w:sz w:val="20"/>
                <w:szCs w:val="20"/>
                <w:color w:val="auto"/>
              </w:rPr>
            </w:pPr>
            <w:r>
              <w:rPr>
                <w:rFonts w:ascii="Courier New" w:cs="Courier New" w:eastAsia="Courier New" w:hAnsi="Courier New"/>
                <w:sz w:val="17"/>
                <w:szCs w:val="17"/>
                <w:color w:val="auto"/>
                <w:w w:val="99"/>
              </w:rPr>
              <w:t>Assumed Annual Rates of Stock Price</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40" w:type="dxa"/>
            <w:vAlign w:val="bottom"/>
            <w:gridSpan w:val="6"/>
          </w:tcPr>
          <w:p>
            <w:pPr>
              <w:jc w:val="right"/>
              <w:ind w:right="1197"/>
              <w:spacing w:after="0" w:line="191" w:lineRule="exact"/>
              <w:rPr>
                <w:sz w:val="20"/>
                <w:szCs w:val="20"/>
                <w:color w:val="auto"/>
              </w:rPr>
            </w:pPr>
            <w:r>
              <w:rPr>
                <w:rFonts w:ascii="Courier New" w:cs="Courier New" w:eastAsia="Courier New" w:hAnsi="Courier New"/>
                <w:sz w:val="17"/>
                <w:szCs w:val="17"/>
                <w:color w:val="auto"/>
              </w:rPr>
              <w:t>Appreciation for Option Term (10 Years)</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40" w:type="dxa"/>
            <w:vAlign w:val="bottom"/>
            <w:gridSpan w:val="6"/>
          </w:tcPr>
          <w:p>
            <w:pPr>
              <w:jc w:val="right"/>
              <w:ind w:right="9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w:t>
            </w: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600" w:type="dxa"/>
            <w:vAlign w:val="bottom"/>
          </w:tcPr>
          <w:p>
            <w:pPr>
              <w:spacing w:after="0"/>
              <w:rPr>
                <w:sz w:val="24"/>
                <w:szCs w:val="24"/>
                <w:color w:val="auto"/>
              </w:rPr>
            </w:pPr>
          </w:p>
        </w:tc>
        <w:tc>
          <w:tcPr>
            <w:tcW w:w="880" w:type="dxa"/>
            <w:vAlign w:val="bottom"/>
            <w:vMerge w:val="restart"/>
          </w:tcPr>
          <w:p>
            <w:pPr>
              <w:spacing w:after="0"/>
              <w:rPr>
                <w:sz w:val="20"/>
                <w:szCs w:val="20"/>
                <w:color w:val="auto"/>
              </w:rPr>
            </w:pPr>
            <w:r>
              <w:rPr>
                <w:rFonts w:ascii="Courier New" w:cs="Courier New" w:eastAsia="Courier New" w:hAnsi="Courier New"/>
                <w:sz w:val="17"/>
                <w:szCs w:val="17"/>
                <w:color w:val="auto"/>
              </w:rPr>
              <w:t>Options</w:t>
            </w:r>
          </w:p>
        </w:tc>
        <w:tc>
          <w:tcPr>
            <w:tcW w:w="100" w:type="dxa"/>
            <w:vAlign w:val="bottom"/>
            <w:vMerge w:val="restart"/>
          </w:tcPr>
          <w:p>
            <w:pPr>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of Total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4560" w:type="dxa"/>
            <w:vAlign w:val="bottom"/>
            <w:gridSpan w:val="4"/>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16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0" w:type="dxa"/>
            <w:vAlign w:val="bottom"/>
            <w:vMerge w:val="restart"/>
          </w:tcPr>
          <w:p>
            <w:pPr>
              <w:jc w:val="center"/>
              <w:ind w:right="117"/>
              <w:spacing w:after="0"/>
              <w:rPr>
                <w:sz w:val="20"/>
                <w:szCs w:val="20"/>
                <w:color w:val="auto"/>
              </w:rPr>
            </w:pPr>
            <w:r>
              <w:rPr>
                <w:rFonts w:ascii="Courier New" w:cs="Courier New" w:eastAsia="Courier New" w:hAnsi="Courier New"/>
                <w:sz w:val="17"/>
                <w:szCs w:val="17"/>
                <w:color w:val="auto"/>
                <w:w w:val="97"/>
              </w:rPr>
              <w:t>Exercise</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Stock</w:t>
            </w: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8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Stock</w:t>
            </w: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Granted</w:t>
            </w:r>
          </w:p>
        </w:tc>
        <w:tc>
          <w:tcPr>
            <w:tcW w:w="10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Courier New" w:cs="Courier New" w:eastAsia="Courier New" w:hAnsi="Courier New"/>
                <w:sz w:val="17"/>
                <w:szCs w:val="17"/>
                <w:color w:val="auto"/>
              </w:rPr>
              <w:t>Options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spacing w:after="0"/>
              <w:rPr>
                <w:sz w:val="20"/>
                <w:szCs w:val="20"/>
                <w:color w:val="auto"/>
              </w:rPr>
            </w:pPr>
            <w:r>
              <w:rPr>
                <w:rFonts w:ascii="Courier New" w:cs="Courier New" w:eastAsia="Courier New" w:hAnsi="Courier New"/>
                <w:sz w:val="17"/>
                <w:szCs w:val="17"/>
                <w:color w:val="auto"/>
              </w:rPr>
              <w:t>Expir-</w:t>
            </w:r>
          </w:p>
        </w:tc>
        <w:tc>
          <w:tcPr>
            <w:tcW w:w="10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w:t>
            </w:r>
          </w:p>
        </w:tc>
        <w:tc>
          <w:tcPr>
            <w:tcW w:w="12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Granted to</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Price(per</w:t>
            </w: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Price (per</w:t>
            </w: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tcPr>
          <w:p>
            <w:pPr>
              <w:spacing w:after="0" w:line="191" w:lineRule="exact"/>
              <w:rPr>
                <w:sz w:val="20"/>
                <w:szCs w:val="20"/>
                <w:color w:val="auto"/>
              </w:rPr>
            </w:pPr>
            <w:r>
              <w:rPr>
                <w:rFonts w:ascii="Courier New" w:cs="Courier New" w:eastAsia="Courier New" w:hAnsi="Courier New"/>
                <w:sz w:val="17"/>
                <w:szCs w:val="17"/>
                <w:color w:val="auto"/>
                <w:w w:val="94"/>
              </w:rPr>
              <w:t>Price (per</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Name</w:t>
            </w: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w:t>
            </w:r>
          </w:p>
        </w:tc>
        <w:tc>
          <w:tcPr>
            <w:tcW w:w="12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Employees</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w:t>
            </w:r>
          </w:p>
        </w:tc>
        <w:tc>
          <w:tcPr>
            <w:tcW w:w="100" w:type="dxa"/>
            <w:vAlign w:val="bottom"/>
          </w:tcPr>
          <w:p>
            <w:pPr>
              <w:spacing w:after="0"/>
              <w:rPr>
                <w:sz w:val="16"/>
                <w:szCs w:val="16"/>
                <w:color w:val="auto"/>
              </w:rPr>
            </w:pPr>
          </w:p>
        </w:tc>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rPr>
              <w:t>ation</w:t>
            </w:r>
          </w:p>
        </w:tc>
        <w:tc>
          <w:tcPr>
            <w:tcW w:w="1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share)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3"/>
              </w:rPr>
              <w:t>Gain</w:t>
            </w:r>
          </w:p>
        </w:tc>
        <w:tc>
          <w:tcPr>
            <w:tcW w:w="160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(2)</w:t>
            </w:r>
          </w:p>
        </w:tc>
        <w:tc>
          <w:tcPr>
            <w:tcW w:w="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vMerge w:val="continue"/>
          </w:tcPr>
          <w:p>
            <w:pPr>
              <w:spacing w:after="0"/>
              <w:rPr>
                <w:sz w:val="16"/>
                <w:szCs w:val="16"/>
                <w:color w:val="auto"/>
              </w:rPr>
            </w:pPr>
          </w:p>
        </w:tc>
        <w:tc>
          <w:tcPr>
            <w:tcW w:w="208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(1)   in 1997</w:t>
            </w:r>
          </w:p>
        </w:tc>
        <w:tc>
          <w:tcPr>
            <w:tcW w:w="110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w w:val="93"/>
              </w:rPr>
              <w:t>Date</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w:t>
            </w:r>
          </w:p>
        </w:tc>
        <w:tc>
          <w:tcPr>
            <w:tcW w:w="10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4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Gain</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280"/>
        </w:trPr>
        <w:tc>
          <w:tcPr>
            <w:tcW w:w="16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80" w:type="dxa"/>
            <w:vAlign w:val="bottom"/>
          </w:tcPr>
          <w:p>
            <w:pPr>
              <w:ind w:left="200"/>
              <w:spacing w:after="0"/>
              <w:rPr>
                <w:sz w:val="20"/>
                <w:szCs w:val="20"/>
                <w:color w:val="auto"/>
              </w:rPr>
            </w:pPr>
            <w:r>
              <w:rPr>
                <w:rFonts w:ascii="Courier New" w:cs="Courier New" w:eastAsia="Courier New" w:hAnsi="Courier New"/>
                <w:sz w:val="17"/>
                <w:szCs w:val="17"/>
                <w:color w:val="auto"/>
                <w:w w:val="92"/>
              </w:rPr>
              <w:t>-------</w:t>
            </w:r>
          </w:p>
        </w:tc>
        <w:tc>
          <w:tcPr>
            <w:tcW w:w="1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w w:val="96"/>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w:t>
            </w:r>
          </w:p>
        </w:tc>
        <w:tc>
          <w:tcPr>
            <w:tcW w:w="144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2"/>
              </w:rPr>
              <w:t>260,000</w:t>
            </w:r>
          </w:p>
        </w:tc>
        <w:tc>
          <w:tcPr>
            <w:tcW w:w="1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2.54%</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8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5"/>
              </w:rPr>
              <w:t>1/15/07</w:t>
            </w: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400" w:type="dxa"/>
            <w:vAlign w:val="bottom"/>
          </w:tcPr>
          <w:p>
            <w:pPr>
              <w:spacing w:after="0"/>
              <w:rPr>
                <w:sz w:val="24"/>
                <w:szCs w:val="24"/>
                <w:color w:val="auto"/>
              </w:rPr>
            </w:pP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$5,532,276</w:t>
            </w:r>
          </w:p>
        </w:tc>
        <w:tc>
          <w:tcPr>
            <w:tcW w:w="14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$14,022,346</w:t>
            </w:r>
          </w:p>
        </w:tc>
        <w:tc>
          <w:tcPr>
            <w:tcW w:w="0" w:type="dxa"/>
            <w:vAlign w:val="bottom"/>
          </w:tcPr>
          <w:p>
            <w:pPr>
              <w:spacing w:after="0"/>
              <w:rPr>
                <w:sz w:val="1"/>
                <w:szCs w:val="1"/>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2"/>
              </w:rPr>
              <w:t>100,000</w:t>
            </w:r>
          </w:p>
        </w:tc>
        <w:tc>
          <w:tcPr>
            <w:tcW w:w="1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0.98%</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8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5"/>
              </w:rPr>
              <w:t>1/15/07</w:t>
            </w: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400" w:type="dxa"/>
            <w:vAlign w:val="bottom"/>
          </w:tcPr>
          <w:p>
            <w:pPr>
              <w:spacing w:after="0"/>
              <w:rPr>
                <w:sz w:val="24"/>
                <w:szCs w:val="24"/>
                <w:color w:val="auto"/>
              </w:rPr>
            </w:pP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$2,127,798</w:t>
            </w:r>
          </w:p>
        </w:tc>
        <w:tc>
          <w:tcPr>
            <w:tcW w:w="14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$5,393,210</w:t>
            </w:r>
          </w:p>
        </w:tc>
        <w:tc>
          <w:tcPr>
            <w:tcW w:w="0" w:type="dxa"/>
            <w:vAlign w:val="bottom"/>
          </w:tcPr>
          <w:p>
            <w:pPr>
              <w:spacing w:after="0"/>
              <w:rPr>
                <w:sz w:val="1"/>
                <w:szCs w:val="1"/>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R.K. Templeton</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2"/>
              </w:rPr>
              <w:t>140,000</w:t>
            </w:r>
          </w:p>
        </w:tc>
        <w:tc>
          <w:tcPr>
            <w:tcW w:w="1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1.37%</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8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5"/>
              </w:rPr>
              <w:t>1/15/07</w:t>
            </w: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400" w:type="dxa"/>
            <w:vAlign w:val="bottom"/>
          </w:tcPr>
          <w:p>
            <w:pPr>
              <w:spacing w:after="0"/>
              <w:rPr>
                <w:sz w:val="24"/>
                <w:szCs w:val="24"/>
                <w:color w:val="auto"/>
              </w:rPr>
            </w:pP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$2,978,918</w:t>
            </w:r>
          </w:p>
        </w:tc>
        <w:tc>
          <w:tcPr>
            <w:tcW w:w="14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$7,550,494</w:t>
            </w:r>
          </w:p>
        </w:tc>
        <w:tc>
          <w:tcPr>
            <w:tcW w:w="0" w:type="dxa"/>
            <w:vAlign w:val="bottom"/>
          </w:tcPr>
          <w:p>
            <w:pPr>
              <w:spacing w:after="0"/>
              <w:rPr>
                <w:sz w:val="1"/>
                <w:szCs w:val="1"/>
                <w:color w:val="auto"/>
              </w:rPr>
            </w:pPr>
          </w:p>
        </w:tc>
      </w:tr>
      <w:tr>
        <w:trPr>
          <w:trHeight w:val="382"/>
        </w:trPr>
        <w:tc>
          <w:tcPr>
            <w:tcW w:w="1600" w:type="dxa"/>
            <w:vAlign w:val="bottom"/>
          </w:tcPr>
          <w:p>
            <w:pPr>
              <w:spacing w:after="0"/>
              <w:rPr>
                <w:sz w:val="20"/>
                <w:szCs w:val="20"/>
                <w:color w:val="auto"/>
              </w:rPr>
            </w:pPr>
            <w:r>
              <w:rPr>
                <w:rFonts w:ascii="Courier New" w:cs="Courier New" w:eastAsia="Courier New" w:hAnsi="Courier New"/>
                <w:sz w:val="17"/>
                <w:szCs w:val="17"/>
                <w:color w:val="auto"/>
              </w:rPr>
              <w:t>R.J. Agnich</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70,000</w:t>
            </w:r>
          </w:p>
        </w:tc>
        <w:tc>
          <w:tcPr>
            <w:tcW w:w="1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0.68%</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8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5"/>
              </w:rPr>
              <w:t>1/15/07</w:t>
            </w: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400" w:type="dxa"/>
            <w:vAlign w:val="bottom"/>
          </w:tcPr>
          <w:p>
            <w:pPr>
              <w:spacing w:after="0"/>
              <w:rPr>
                <w:sz w:val="24"/>
                <w:szCs w:val="24"/>
                <w:color w:val="auto"/>
              </w:rPr>
            </w:pP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$1,489,459</w:t>
            </w:r>
          </w:p>
        </w:tc>
        <w:tc>
          <w:tcPr>
            <w:tcW w:w="14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$3,775,247</w:t>
            </w:r>
          </w:p>
        </w:tc>
        <w:tc>
          <w:tcPr>
            <w:tcW w:w="0" w:type="dxa"/>
            <w:vAlign w:val="bottom"/>
          </w:tcPr>
          <w:p>
            <w:pPr>
              <w:spacing w:after="0"/>
              <w:rPr>
                <w:sz w:val="1"/>
                <w:szCs w:val="1"/>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W.A. Aylesworth</w:t>
            </w:r>
          </w:p>
        </w:tc>
        <w:tc>
          <w:tcPr>
            <w:tcW w:w="8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70,000</w:t>
            </w:r>
          </w:p>
        </w:tc>
        <w:tc>
          <w:tcPr>
            <w:tcW w:w="10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0.68%</w:t>
            </w:r>
          </w:p>
        </w:tc>
        <w:tc>
          <w:tcPr>
            <w:tcW w:w="1000" w:type="dxa"/>
            <w:vAlign w:val="bottom"/>
          </w:tcPr>
          <w:p>
            <w:pPr>
              <w:jc w:val="center"/>
              <w:ind w:right="117"/>
              <w:spacing w:after="0"/>
              <w:rPr>
                <w:sz w:val="20"/>
                <w:szCs w:val="20"/>
                <w:color w:val="auto"/>
              </w:rPr>
            </w:pPr>
            <w:r>
              <w:rPr>
                <w:rFonts w:ascii="Courier New" w:cs="Courier New" w:eastAsia="Courier New" w:hAnsi="Courier New"/>
                <w:sz w:val="17"/>
                <w:szCs w:val="17"/>
                <w:color w:val="auto"/>
                <w:w w:val="97"/>
              </w:rPr>
              <w:t>$33.85</w:t>
            </w:r>
          </w:p>
        </w:tc>
        <w:tc>
          <w:tcPr>
            <w:tcW w:w="8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5"/>
              </w:rPr>
              <w:t>1/15/07</w:t>
            </w: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400" w:type="dxa"/>
            <w:vAlign w:val="bottom"/>
          </w:tcPr>
          <w:p>
            <w:pPr>
              <w:spacing w:after="0"/>
              <w:rPr>
                <w:sz w:val="24"/>
                <w:szCs w:val="24"/>
                <w:color w:val="auto"/>
              </w:rPr>
            </w:pPr>
          </w:p>
        </w:tc>
        <w:tc>
          <w:tcPr>
            <w:tcW w:w="16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$1,489,459</w:t>
            </w:r>
          </w:p>
        </w:tc>
        <w:tc>
          <w:tcPr>
            <w:tcW w:w="14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$87.78</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$3,775,247</w:t>
            </w:r>
          </w:p>
        </w:tc>
        <w:tc>
          <w:tcPr>
            <w:tcW w:w="0" w:type="dxa"/>
            <w:vAlign w:val="bottom"/>
          </w:tcPr>
          <w:p>
            <w:pPr>
              <w:spacing w:after="0"/>
              <w:rPr>
                <w:sz w:val="1"/>
                <w:szCs w:val="1"/>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w w:val="96"/>
              </w:rPr>
              <w:t>All stockholders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2980" w:type="dxa"/>
            <w:vAlign w:val="bottom"/>
            <w:gridSpan w:val="3"/>
          </w:tcPr>
          <w:p>
            <w:pPr>
              <w:jc w:val="right"/>
              <w:ind w:right="197"/>
              <w:spacing w:after="0"/>
              <w:rPr>
                <w:sz w:val="20"/>
                <w:szCs w:val="20"/>
                <w:color w:val="auto"/>
              </w:rPr>
            </w:pPr>
            <w:r>
              <w:rPr>
                <w:rFonts w:ascii="Courier New" w:cs="Courier New" w:eastAsia="Courier New" w:hAnsi="Courier New"/>
                <w:sz w:val="17"/>
                <w:szCs w:val="17"/>
                <w:color w:val="auto"/>
              </w:rPr>
              <w:t>$8,107,347,262(3) $87.78</w:t>
            </w:r>
          </w:p>
        </w:tc>
        <w:tc>
          <w:tcPr>
            <w:tcW w:w="19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w w:val="96"/>
              </w:rPr>
              <w:t>$20,545,609,741(3)</w:t>
            </w: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0"/>
                <w:szCs w:val="20"/>
                <w:color w:val="auto"/>
              </w:rPr>
            </w:pPr>
            <w:r>
              <w:rPr>
                <w:rFonts w:ascii="Courier New" w:cs="Courier New" w:eastAsia="Courier New" w:hAnsi="Courier New"/>
                <w:sz w:val="17"/>
                <w:szCs w:val="17"/>
                <w:color w:val="auto"/>
              </w:rPr>
              <w:t>Employees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$55.13</w:t>
            </w:r>
          </w:p>
        </w:tc>
        <w:tc>
          <w:tcPr>
            <w:tcW w:w="400" w:type="dxa"/>
            <w:vAlign w:val="bottom"/>
          </w:tcPr>
          <w:p>
            <w:pPr>
              <w:spacing w:after="0"/>
              <w:rPr>
                <w:sz w:val="24"/>
                <w:szCs w:val="24"/>
                <w:color w:val="auto"/>
              </w:rPr>
            </w:pPr>
          </w:p>
        </w:tc>
        <w:tc>
          <w:tcPr>
            <w:tcW w:w="2580" w:type="dxa"/>
            <w:vAlign w:val="bottom"/>
            <w:gridSpan w:val="2"/>
          </w:tcPr>
          <w:p>
            <w:pPr>
              <w:jc w:val="right"/>
              <w:ind w:right="197"/>
              <w:spacing w:after="0"/>
              <w:rPr>
                <w:sz w:val="20"/>
                <w:szCs w:val="20"/>
                <w:color w:val="auto"/>
              </w:rPr>
            </w:pPr>
            <w:r>
              <w:rPr>
                <w:rFonts w:ascii="Courier New" w:cs="Courier New" w:eastAsia="Courier New" w:hAnsi="Courier New"/>
                <w:sz w:val="17"/>
                <w:szCs w:val="17"/>
                <w:color w:val="auto"/>
              </w:rPr>
              <w:t>$732,666,128(4) $87.78</w:t>
            </w:r>
          </w:p>
        </w:tc>
        <w:tc>
          <w:tcPr>
            <w:tcW w:w="19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rPr>
              <w:t>$1,856,719,818(4)</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7"/>
          <w:szCs w:val="17"/>
          <w:color w:val="auto"/>
        </w:rPr>
        <w:t>through TI profit sharing plans</w:t>
      </w:r>
    </w:p>
    <w:p>
      <w:pPr>
        <w:spacing w:after="0"/>
        <w:rPr>
          <w:sz w:val="20"/>
          <w:szCs w:val="20"/>
          <w:color w:val="auto"/>
        </w:rPr>
      </w:pPr>
      <w:r>
        <w:rPr>
          <w:rFonts w:ascii="Courier New" w:cs="Courier New" w:eastAsia="Courier New" w:hAnsi="Courier New"/>
          <w:sz w:val="17"/>
          <w:szCs w:val="17"/>
          <w:color w:val="auto"/>
        </w:rPr>
        <w:t>- ---------------</w:t>
      </w:r>
    </w:p>
    <w:p>
      <w:pPr>
        <w:spacing w:after="0" w:line="160" w:lineRule="exact"/>
        <w:rPr>
          <w:sz w:val="20"/>
          <w:szCs w:val="20"/>
          <w:color w:val="auto"/>
        </w:rPr>
      </w:pPr>
    </w:p>
    <w:p>
      <w:pPr>
        <w:ind w:right="3760"/>
        <w:spacing w:after="0" w:line="253" w:lineRule="auto"/>
        <w:rPr>
          <w:sz w:val="20"/>
          <w:szCs w:val="20"/>
          <w:color w:val="auto"/>
        </w:rPr>
      </w:pPr>
      <w:r>
        <w:rPr>
          <w:rFonts w:ascii="Courier New" w:cs="Courier New" w:eastAsia="Courier New" w:hAnsi="Courier New"/>
          <w:sz w:val="17"/>
          <w:szCs w:val="17"/>
          <w:color w:val="auto"/>
        </w:rPr>
        <w:t>(1) These nonqualified options become exercisable in four equal annual installments beginning on January 15, 1998 and also may become fully exercisable in the event of a change in control (as defined in the options) of the Company. The number of shares granted and the exercise price per share have been adjusted to give effect to the 1997 two-for-one stock split. Subject to certain conditions, the exercise price may be paid by delivery of already-owned shares and tax withholding obligations related to exercise may be paid in shares.</w:t>
      </w:r>
    </w:p>
    <w:p>
      <w:pPr>
        <w:spacing w:after="0" w:line="97" w:lineRule="exact"/>
        <w:rPr>
          <w:sz w:val="20"/>
          <w:szCs w:val="20"/>
          <w:color w:val="auto"/>
        </w:rPr>
      </w:pPr>
    </w:p>
    <w:p>
      <w:pPr>
        <w:ind w:right="4060"/>
        <w:spacing w:after="0" w:line="292" w:lineRule="auto"/>
        <w:rPr>
          <w:sz w:val="20"/>
          <w:szCs w:val="20"/>
          <w:color w:val="auto"/>
        </w:rPr>
      </w:pPr>
      <w:r>
        <w:rPr>
          <w:rFonts w:ascii="Courier New" w:cs="Courier New" w:eastAsia="Courier New" w:hAnsi="Courier New"/>
          <w:sz w:val="17"/>
          <w:szCs w:val="17"/>
          <w:color w:val="auto"/>
        </w:rPr>
        <w:t>(2) The price of TI common stock at the end of the 10-year term of the stock options granted at a 5% annual appreciation would be $55.13, and at a 10% annual appreciation would be $87.78.</w:t>
      </w:r>
    </w:p>
    <w:p>
      <w:pPr>
        <w:spacing w:after="0" w:line="62" w:lineRule="exact"/>
        <w:rPr>
          <w:sz w:val="20"/>
          <w:szCs w:val="20"/>
          <w:color w:val="auto"/>
        </w:rPr>
      </w:pPr>
    </w:p>
    <w:p>
      <w:pPr>
        <w:ind w:left="400" w:hanging="398"/>
        <w:spacing w:after="0"/>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gain is based on the fair market value ($33.85 per share) and</w:t>
      </w:r>
    </w:p>
    <w:p>
      <w:pPr>
        <w:spacing w:after="0" w:line="28" w:lineRule="exact"/>
        <w:rPr>
          <w:rFonts w:ascii="Courier New" w:cs="Courier New" w:eastAsia="Courier New" w:hAnsi="Courier New"/>
          <w:sz w:val="17"/>
          <w:szCs w:val="17"/>
          <w:color w:val="auto"/>
        </w:rPr>
      </w:pPr>
    </w:p>
    <w:p>
      <w:pPr>
        <w:ind w:right="4260"/>
        <w:spacing w:after="0" w:line="31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all the outstanding shares of common stock on the grant date of January 15, 1997.</w:t>
      </w:r>
    </w:p>
    <w:p>
      <w:pPr>
        <w:spacing w:after="0" w:line="23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The data presented for all employees represents the gain employees</w:t>
      </w:r>
    </w:p>
    <w:p>
      <w:pPr>
        <w:spacing w:after="0" w:line="29" w:lineRule="exact"/>
        <w:rPr>
          <w:sz w:val="20"/>
          <w:szCs w:val="20"/>
          <w:color w:val="auto"/>
        </w:rPr>
      </w:pPr>
    </w:p>
    <w:p>
      <w:pPr>
        <w:jc w:val="both"/>
        <w:ind w:right="3860"/>
        <w:spacing w:after="0" w:line="274" w:lineRule="auto"/>
        <w:rPr>
          <w:sz w:val="20"/>
          <w:szCs w:val="20"/>
          <w:color w:val="auto"/>
        </w:rPr>
      </w:pPr>
      <w:r>
        <w:rPr>
          <w:rFonts w:ascii="Courier New" w:cs="Courier New" w:eastAsia="Courier New" w:hAnsi="Courier New"/>
          <w:sz w:val="17"/>
          <w:szCs w:val="17"/>
          <w:color w:val="auto"/>
        </w:rPr>
        <w:t>would realize through the appreciation of the stock price of TI stock held in TI profit sharing plans from the date of grant, January 15, 1997, assuming 5% and 10% annual appreciation over the 10-year option term.</w:t>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Option Exercises in 1997 and Year-End Option Values</w:t>
      </w:r>
    </w:p>
    <w:p>
      <w:pPr>
        <w:spacing w:after="0" w:line="190" w:lineRule="exact"/>
        <w:rPr>
          <w:sz w:val="20"/>
          <w:szCs w:val="20"/>
          <w:color w:val="auto"/>
        </w:rPr>
      </w:pPr>
    </w:p>
    <w:p>
      <w:pPr>
        <w:ind w:right="3760"/>
        <w:spacing w:after="0" w:line="292" w:lineRule="auto"/>
        <w:rPr>
          <w:sz w:val="20"/>
          <w:szCs w:val="20"/>
          <w:color w:val="auto"/>
        </w:rPr>
      </w:pPr>
      <w:r>
        <w:rPr>
          <w:rFonts w:ascii="Courier New" w:cs="Courier New" w:eastAsia="Courier New" w:hAnsi="Courier New"/>
          <w:sz w:val="17"/>
          <w:szCs w:val="17"/>
          <w:color w:val="auto"/>
        </w:rPr>
        <w:t>The following table sets forth information with respect to the named executive officers concerning the exercise of options during 1997, and unexercised options held as of December 31, 1997.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vMerge w:val="restart"/>
          </w:tcPr>
          <w:p>
            <w:pPr>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spacing w:after="0"/>
              <w:rPr>
                <w:sz w:val="16"/>
                <w:szCs w:val="16"/>
                <w:color w:val="auto"/>
              </w:rPr>
            </w:pPr>
          </w:p>
        </w:tc>
        <w:tc>
          <w:tcPr>
            <w:tcW w:w="2140" w:type="dxa"/>
            <w:vAlign w:val="bottom"/>
            <w:gridSpan w:val="2"/>
          </w:tcPr>
          <w:p>
            <w:pPr>
              <w:jc w:val="right"/>
              <w:ind w:right="1097"/>
              <w:spacing w:after="0"/>
              <w:rPr>
                <w:sz w:val="20"/>
                <w:szCs w:val="20"/>
                <w:color w:val="auto"/>
              </w:rPr>
            </w:pPr>
            <w:r>
              <w:rPr>
                <w:rFonts w:ascii="Courier New" w:cs="Courier New" w:eastAsia="Courier New" w:hAnsi="Courier New"/>
                <w:sz w:val="17"/>
                <w:szCs w:val="17"/>
                <w:color w:val="auto"/>
              </w:rPr>
              <w:t>Value of</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140" w:type="dxa"/>
            <w:vAlign w:val="bottom"/>
            <w:gridSpan w:val="2"/>
          </w:tcPr>
          <w:p>
            <w:pPr>
              <w:jc w:val="right"/>
              <w:ind w:right="897"/>
              <w:spacing w:after="0" w:line="191" w:lineRule="exact"/>
              <w:rPr>
                <w:sz w:val="20"/>
                <w:szCs w:val="20"/>
                <w:color w:val="auto"/>
              </w:rPr>
            </w:pPr>
            <w:r>
              <w:rPr>
                <w:rFonts w:ascii="Courier New" w:cs="Courier New" w:eastAsia="Courier New" w:hAnsi="Courier New"/>
                <w:sz w:val="17"/>
                <w:szCs w:val="17"/>
                <w:color w:val="auto"/>
              </w:rPr>
              <w:t>Unexercised</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880" w:type="dxa"/>
            <w:vAlign w:val="bottom"/>
            <w:vMerge w:val="restart"/>
          </w:tcPr>
          <w:p>
            <w:pPr>
              <w:jc w:val="center"/>
              <w:ind w:left="197"/>
              <w:spacing w:after="0"/>
              <w:rPr>
                <w:sz w:val="20"/>
                <w:szCs w:val="20"/>
                <w:color w:val="auto"/>
              </w:rPr>
            </w:pPr>
            <w:r>
              <w:rPr>
                <w:rFonts w:ascii="Courier New" w:cs="Courier New" w:eastAsia="Courier New" w:hAnsi="Courier New"/>
                <w:sz w:val="17"/>
                <w:szCs w:val="17"/>
                <w:color w:val="auto"/>
                <w:w w:val="97"/>
              </w:rPr>
              <w:t>Shares</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Unexercised</w:t>
            </w:r>
          </w:p>
        </w:tc>
        <w:tc>
          <w:tcPr>
            <w:tcW w:w="1140" w:type="dxa"/>
            <w:vAlign w:val="bottom"/>
          </w:tcPr>
          <w:p>
            <w:pPr>
              <w:spacing w:after="0"/>
              <w:rPr>
                <w:sz w:val="16"/>
                <w:szCs w:val="16"/>
                <w:color w:val="auto"/>
              </w:rPr>
            </w:pPr>
          </w:p>
        </w:tc>
        <w:tc>
          <w:tcPr>
            <w:tcW w:w="2140" w:type="dxa"/>
            <w:vAlign w:val="bottom"/>
            <w:gridSpan w:val="2"/>
          </w:tcPr>
          <w:p>
            <w:pPr>
              <w:jc w:val="right"/>
              <w:ind w:right="797"/>
              <w:spacing w:after="0" w:line="191" w:lineRule="exact"/>
              <w:rPr>
                <w:sz w:val="20"/>
                <w:szCs w:val="20"/>
                <w:color w:val="auto"/>
              </w:rPr>
            </w:pPr>
            <w:r>
              <w:rPr>
                <w:rFonts w:ascii="Courier New" w:cs="Courier New" w:eastAsia="Courier New" w:hAnsi="Courier New"/>
                <w:sz w:val="17"/>
                <w:szCs w:val="17"/>
                <w:color w:val="auto"/>
              </w:rPr>
              <w:t>In-the-Money</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line="191" w:lineRule="exact"/>
              <w:rPr>
                <w:sz w:val="20"/>
                <w:szCs w:val="20"/>
                <w:color w:val="auto"/>
              </w:rPr>
            </w:pPr>
            <w:r>
              <w:rPr>
                <w:rFonts w:ascii="Courier New" w:cs="Courier New" w:eastAsia="Courier New" w:hAnsi="Courier New"/>
                <w:sz w:val="17"/>
                <w:szCs w:val="17"/>
                <w:color w:val="auto"/>
              </w:rPr>
              <w:t>Options at</w:t>
            </w:r>
          </w:p>
        </w:tc>
        <w:tc>
          <w:tcPr>
            <w:tcW w:w="1140" w:type="dxa"/>
            <w:vAlign w:val="bottom"/>
          </w:tcPr>
          <w:p>
            <w:pPr>
              <w:spacing w:after="0"/>
              <w:rPr>
                <w:sz w:val="16"/>
                <w:szCs w:val="16"/>
                <w:color w:val="auto"/>
              </w:rPr>
            </w:pPr>
          </w:p>
        </w:tc>
        <w:tc>
          <w:tcPr>
            <w:tcW w:w="2140" w:type="dxa"/>
            <w:vAlign w:val="bottom"/>
            <w:gridSpan w:val="2"/>
          </w:tcPr>
          <w:p>
            <w:pPr>
              <w:jc w:val="right"/>
              <w:ind w:right="897"/>
              <w:spacing w:after="0" w:line="191" w:lineRule="exact"/>
              <w:rPr>
                <w:sz w:val="20"/>
                <w:szCs w:val="20"/>
                <w:color w:val="auto"/>
              </w:rPr>
            </w:pPr>
            <w:r>
              <w:rPr>
                <w:rFonts w:ascii="Courier New" w:cs="Courier New" w:eastAsia="Courier New" w:hAnsi="Courier New"/>
                <w:sz w:val="17"/>
                <w:szCs w:val="17"/>
                <w:color w:val="auto"/>
              </w:rPr>
              <w:t>Options at</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11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Acquired on</w:t>
            </w:r>
          </w:p>
        </w:tc>
        <w:tc>
          <w:tcPr>
            <w:tcW w:w="7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Value</w:t>
            </w:r>
          </w:p>
        </w:tc>
        <w:tc>
          <w:tcPr>
            <w:tcW w:w="460" w:type="dxa"/>
            <w:vAlign w:val="bottom"/>
          </w:tcPr>
          <w:p>
            <w:pPr>
              <w:spacing w:after="0"/>
              <w:rPr>
                <w:sz w:val="16"/>
                <w:szCs w:val="16"/>
                <w:color w:val="auto"/>
              </w:rPr>
            </w:pPr>
          </w:p>
        </w:tc>
        <w:tc>
          <w:tcPr>
            <w:tcW w:w="23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December 31, 1997</w:t>
            </w:r>
          </w:p>
        </w:tc>
        <w:tc>
          <w:tcPr>
            <w:tcW w:w="3280" w:type="dxa"/>
            <w:vAlign w:val="bottom"/>
            <w:gridSpan w:val="3"/>
          </w:tcPr>
          <w:p>
            <w:pPr>
              <w:jc w:val="right"/>
              <w:ind w:right="217"/>
              <w:spacing w:after="0" w:line="191" w:lineRule="exact"/>
              <w:rPr>
                <w:sz w:val="20"/>
                <w:szCs w:val="20"/>
                <w:color w:val="auto"/>
              </w:rPr>
            </w:pPr>
            <w:r>
              <w:rPr>
                <w:rFonts w:ascii="Courier New" w:cs="Courier New" w:eastAsia="Courier New" w:hAnsi="Courier New"/>
                <w:sz w:val="17"/>
                <w:szCs w:val="17"/>
                <w:color w:val="auto"/>
              </w:rPr>
              <w:t>December 31, 1997(2)</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1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Exercise</w:t>
            </w:r>
          </w:p>
        </w:tc>
        <w:tc>
          <w:tcPr>
            <w:tcW w:w="780" w:type="dxa"/>
            <w:vAlign w:val="bottom"/>
            <w:vMerge w:val="continue"/>
          </w:tcPr>
          <w:p>
            <w:pPr>
              <w:spacing w:after="0"/>
              <w:rPr>
                <w:sz w:val="16"/>
                <w:szCs w:val="16"/>
                <w:color w:val="auto"/>
              </w:rPr>
            </w:pPr>
          </w:p>
        </w:tc>
        <w:tc>
          <w:tcPr>
            <w:tcW w:w="136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0"/>
                <w:vertAlign w:val="subscript"/>
              </w:rPr>
              <w:t>Exercisable</w:t>
            </w:r>
            <w:r>
              <w:rPr>
                <w:rFonts w:ascii="Courier New" w:cs="Courier New" w:eastAsia="Courier New" w:hAnsi="Courier New"/>
                <w:sz w:val="9"/>
                <w:szCs w:val="9"/>
                <w:color w:val="auto"/>
                <w:w w:val="70"/>
              </w:rPr>
              <w:t>--------------------------</w:t>
            </w:r>
          </w:p>
        </w:tc>
        <w:tc>
          <w:tcPr>
            <w:tcW w:w="1480" w:type="dxa"/>
            <w:vAlign w:val="bottom"/>
            <w:vMerge w:val="restart"/>
          </w:tcPr>
          <w:p>
            <w:pPr>
              <w:spacing w:after="0"/>
              <w:rPr>
                <w:sz w:val="20"/>
                <w:szCs w:val="20"/>
                <w:color w:val="auto"/>
              </w:rPr>
            </w:pPr>
            <w:r>
              <w:rPr>
                <w:rFonts w:ascii="Courier New" w:cs="Courier New" w:eastAsia="Courier New" w:hAnsi="Courier New"/>
                <w:sz w:val="17"/>
                <w:szCs w:val="17"/>
                <w:color w:val="auto"/>
              </w:rPr>
              <w:t>Unexercisable</w:t>
            </w:r>
          </w:p>
        </w:tc>
        <w:tc>
          <w:tcPr>
            <w:tcW w:w="32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880" w:type="dxa"/>
            <w:vAlign w:val="bottom"/>
          </w:tcPr>
          <w:p>
            <w:pPr>
              <w:spacing w:after="0" w:line="191" w:lineRule="exact"/>
              <w:rPr>
                <w:sz w:val="20"/>
                <w:szCs w:val="20"/>
                <w:color w:val="auto"/>
              </w:rPr>
            </w:pPr>
            <w:r>
              <w:rPr>
                <w:rFonts w:ascii="Courier New" w:cs="Courier New" w:eastAsia="Courier New" w:hAnsi="Courier New"/>
                <w:sz w:val="17"/>
                <w:szCs w:val="17"/>
                <w:color w:val="auto"/>
              </w:rPr>
              <w:t>(1)</w:t>
            </w:r>
          </w:p>
        </w:tc>
        <w:tc>
          <w:tcPr>
            <w:tcW w:w="10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Realized</w:t>
            </w:r>
          </w:p>
        </w:tc>
        <w:tc>
          <w:tcPr>
            <w:tcW w:w="13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Exercisable</w:t>
            </w:r>
          </w:p>
        </w:tc>
        <w:tc>
          <w:tcPr>
            <w:tcW w:w="21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Unexercisable</w:t>
            </w:r>
          </w:p>
        </w:tc>
        <w:tc>
          <w:tcPr>
            <w:tcW w:w="0" w:type="dxa"/>
            <w:vAlign w:val="bottom"/>
          </w:tcPr>
          <w:p>
            <w:pPr>
              <w:spacing w:after="0"/>
              <w:rPr>
                <w:sz w:val="1"/>
                <w:szCs w:val="1"/>
                <w:color w:val="auto"/>
              </w:rPr>
            </w:pPr>
          </w:p>
        </w:tc>
      </w:tr>
      <w:tr>
        <w:trPr>
          <w:trHeight w:val="280"/>
        </w:trPr>
        <w:tc>
          <w:tcPr>
            <w:tcW w:w="2100" w:type="dxa"/>
            <w:vAlign w:val="bottom"/>
          </w:tcPr>
          <w:p>
            <w:pPr>
              <w:spacing w:after="0"/>
              <w:rPr>
                <w:sz w:val="20"/>
                <w:szCs w:val="20"/>
                <w:color w:val="auto"/>
              </w:rPr>
            </w:pPr>
            <w:r>
              <w:rPr>
                <w:rFonts w:ascii="Courier New" w:cs="Courier New" w:eastAsia="Courier New" w:hAnsi="Courier New"/>
                <w:sz w:val="17"/>
                <w:szCs w:val="17"/>
                <w:color w:val="auto"/>
                <w:w w:val="97"/>
              </w:rPr>
              <w:t>- -------------------</w:t>
            </w:r>
          </w:p>
        </w:tc>
        <w:tc>
          <w:tcPr>
            <w:tcW w:w="23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w:t>
            </w:r>
          </w:p>
        </w:tc>
        <w:tc>
          <w:tcPr>
            <w:tcW w:w="4220" w:type="dxa"/>
            <w:vAlign w:val="bottom"/>
            <w:gridSpan w:val="4"/>
          </w:tcPr>
          <w:p>
            <w:pPr>
              <w:jc w:val="right"/>
              <w:ind w:right="57"/>
              <w:spacing w:after="0"/>
              <w:rPr>
                <w:sz w:val="20"/>
                <w:szCs w:val="20"/>
                <w:color w:val="auto"/>
              </w:rPr>
            </w:pPr>
            <w:r>
              <w:rPr>
                <w:rFonts w:ascii="Courier New" w:cs="Courier New" w:eastAsia="Courier New" w:hAnsi="Courier New"/>
                <w:sz w:val="17"/>
                <w:szCs w:val="17"/>
                <w:color w:val="auto"/>
              </w:rPr>
              <w:t>-----------  -------------  -----------</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T.J. Engibous</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144,000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410,000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$3,970,200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$6,425,200</w:t>
            </w:r>
          </w:p>
        </w:tc>
        <w:tc>
          <w:tcPr>
            <w:tcW w:w="0" w:type="dxa"/>
            <w:vAlign w:val="bottom"/>
          </w:tcPr>
          <w:p>
            <w:pPr>
              <w:spacing w:after="0"/>
              <w:rPr>
                <w:sz w:val="1"/>
                <w:szCs w:val="1"/>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W.P. Weber</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263,000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175,000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$7,527,780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$2,897,500</w:t>
            </w:r>
          </w:p>
        </w:tc>
        <w:tc>
          <w:tcPr>
            <w:tcW w:w="0" w:type="dxa"/>
            <w:vAlign w:val="bottom"/>
          </w:tcPr>
          <w:p>
            <w:pPr>
              <w:spacing w:after="0"/>
              <w:rPr>
                <w:sz w:val="1"/>
                <w:szCs w:val="1"/>
                <w:color w:val="auto"/>
              </w:rPr>
            </w:pPr>
          </w:p>
        </w:tc>
      </w:tr>
      <w:tr>
        <w:trPr>
          <w:trHeight w:val="383"/>
        </w:trPr>
        <w:tc>
          <w:tcPr>
            <w:tcW w:w="2100" w:type="dxa"/>
            <w:vAlign w:val="bottom"/>
          </w:tcPr>
          <w:p>
            <w:pPr>
              <w:spacing w:after="0"/>
              <w:rPr>
                <w:sz w:val="20"/>
                <w:szCs w:val="20"/>
                <w:color w:val="auto"/>
              </w:rPr>
            </w:pPr>
            <w:r>
              <w:rPr>
                <w:rFonts w:ascii="Courier New" w:cs="Courier New" w:eastAsia="Courier New" w:hAnsi="Courier New"/>
                <w:sz w:val="17"/>
                <w:szCs w:val="17"/>
                <w:color w:val="auto"/>
              </w:rPr>
              <w:t>R.K. Templeton</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181,000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295,000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$5,119,940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$5,212,500</w:t>
            </w:r>
          </w:p>
        </w:tc>
        <w:tc>
          <w:tcPr>
            <w:tcW w:w="0" w:type="dxa"/>
            <w:vAlign w:val="bottom"/>
          </w:tcPr>
          <w:p>
            <w:pPr>
              <w:spacing w:after="0"/>
              <w:rPr>
                <w:sz w:val="1"/>
                <w:szCs w:val="1"/>
                <w:color w:val="auto"/>
              </w:rPr>
            </w:pP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R.J. Agnich</w:t>
            </w:r>
          </w:p>
        </w:tc>
        <w:tc>
          <w:tcPr>
            <w:tcW w:w="8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147,500</w:t>
            </w:r>
          </w:p>
        </w:tc>
        <w:tc>
          <w:tcPr>
            <w:tcW w:w="260" w:type="dxa"/>
            <w:vAlign w:val="bottom"/>
          </w:tcPr>
          <w:p>
            <w:pPr>
              <w:spacing w:after="0"/>
              <w:rPr>
                <w:sz w:val="24"/>
                <w:szCs w:val="24"/>
                <w:color w:val="auto"/>
              </w:rPr>
            </w:pPr>
          </w:p>
        </w:tc>
        <w:tc>
          <w:tcPr>
            <w:tcW w:w="124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w w:val="99"/>
              </w:rPr>
              <w:t>$4,836,242</w:t>
            </w:r>
          </w:p>
        </w:tc>
        <w:tc>
          <w:tcPr>
            <w:tcW w:w="9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128,500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24"/>
                <w:szCs w:val="24"/>
                <w:color w:val="auto"/>
              </w:rPr>
            </w:pP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$2,165,730</w:t>
            </w:r>
          </w:p>
        </w:tc>
        <w:tc>
          <w:tcPr>
            <w:tcW w:w="0" w:type="dxa"/>
            <w:vAlign w:val="bottom"/>
          </w:tcPr>
          <w:p>
            <w:pPr>
              <w:spacing w:after="0"/>
              <w:rPr>
                <w:sz w:val="1"/>
                <w:szCs w:val="1"/>
                <w:color w:val="auto"/>
              </w:rPr>
            </w:pP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W.A. Aylesworth</w:t>
            </w:r>
          </w:p>
        </w:tc>
        <w:tc>
          <w:tcPr>
            <w:tcW w:w="88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48,000</w:t>
            </w:r>
          </w:p>
        </w:tc>
        <w:tc>
          <w:tcPr>
            <w:tcW w:w="260" w:type="dxa"/>
            <w:vAlign w:val="bottom"/>
          </w:tcPr>
          <w:p>
            <w:pPr>
              <w:spacing w:after="0"/>
              <w:rPr>
                <w:sz w:val="24"/>
                <w:szCs w:val="24"/>
                <w:color w:val="auto"/>
              </w:rPr>
            </w:pPr>
          </w:p>
        </w:tc>
        <w:tc>
          <w:tcPr>
            <w:tcW w:w="124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w w:val="99"/>
              </w:rPr>
              <w:t>$1,488,890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89,500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128,500</w:t>
            </w:r>
          </w:p>
        </w:tc>
        <w:tc>
          <w:tcPr>
            <w:tcW w:w="18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$2,438,050</w:t>
            </w:r>
          </w:p>
        </w:tc>
        <w:tc>
          <w:tcPr>
            <w:tcW w:w="1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$2,165,730</w:t>
            </w:r>
          </w:p>
        </w:tc>
        <w:tc>
          <w:tcPr>
            <w:tcW w:w="0" w:type="dxa"/>
            <w:vAlign w:val="bottom"/>
          </w:tcPr>
          <w:p>
            <w:pPr>
              <w:spacing w:after="0"/>
              <w:rPr>
                <w:sz w:val="1"/>
                <w:szCs w:val="1"/>
                <w:color w:val="auto"/>
              </w:rPr>
            </w:pPr>
          </w:p>
        </w:tc>
      </w:tr>
      <w:tr>
        <w:trPr>
          <w:trHeight w:val="382"/>
        </w:trPr>
        <w:tc>
          <w:tcPr>
            <w:tcW w:w="21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8" w:orient="portrait"/>
          <w:cols w:equalWidth="0" w:num="1">
            <w:col w:w="11520"/>
          </w:cols>
          <w:pgMar w:left="240" w:top="110" w:right="139" w:bottom="0" w:gutter="0" w:footer="0" w:header="0"/>
        </w:sectPr>
      </w:pPr>
    </w:p>
    <w:bookmarkStart w:id="9" w:name="page10"/>
    <w:bookmarkEnd w:id="9"/>
    <w:p>
      <w:pPr>
        <w:ind w:right="2959" w:firstLine="2"/>
        <w:spacing w:after="0" w:line="347" w:lineRule="auto"/>
        <w:tabs>
          <w:tab w:leader="none" w:pos="3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acquired upon exercise has been adjusted to give effect to the 1997 two-for-one stock split.</w:t>
      </w:r>
    </w:p>
    <w:p>
      <w:pPr>
        <w:spacing w:after="0" w:line="16" w:lineRule="exact"/>
        <w:rPr>
          <w:rFonts w:ascii="Courier New" w:cs="Courier New" w:eastAsia="Courier New" w:hAnsi="Courier New"/>
          <w:sz w:val="17"/>
          <w:szCs w:val="17"/>
          <w:color w:val="auto"/>
        </w:rPr>
      </w:pPr>
    </w:p>
    <w:p>
      <w:pPr>
        <w:ind w:right="2959" w:firstLine="2"/>
        <w:spacing w:after="0" w:line="347" w:lineRule="auto"/>
        <w:tabs>
          <w:tab w:leader="none" w:pos="3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value of underlying securities at year-end, minus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 Table</w:t>
      </w:r>
    </w:p>
    <w:p>
      <w:pPr>
        <w:spacing w:after="0" w:line="190"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The following table sets forth the approximate annual benefits relating to the U.S. pension plan that would be payable as of December 31, 1997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and (b) bonus as shown in the summary compensation table. Other elements of compensation shown in the summary compensation table or referred to in the footnotes to that table are not included in eligible earnings.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Estimated Annual</w:t>
            </w:r>
          </w:p>
        </w:tc>
        <w:tc>
          <w:tcPr>
            <w:tcW w:w="3240" w:type="dxa"/>
            <w:vAlign w:val="bottom"/>
            <w:gridSpan w:val="5"/>
          </w:tcPr>
          <w:p>
            <w:pPr>
              <w:ind w:left="60"/>
              <w:spacing w:after="0"/>
              <w:rPr>
                <w:sz w:val="20"/>
                <w:szCs w:val="20"/>
                <w:color w:val="auto"/>
              </w:rPr>
            </w:pPr>
            <w:r>
              <w:rPr>
                <w:rFonts w:ascii="Courier New" w:cs="Courier New" w:eastAsia="Courier New" w:hAnsi="Courier New"/>
                <w:sz w:val="17"/>
                <w:szCs w:val="17"/>
                <w:color w:val="auto"/>
                <w:w w:val="99"/>
              </w:rPr>
              <w:t>Benefits Under Pension Plan for</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80" w:type="dxa"/>
            <w:vAlign w:val="bottom"/>
            <w:gridSpan w:val="8"/>
          </w:tcPr>
          <w:p>
            <w:pPr>
              <w:jc w:val="right"/>
              <w:ind w:right="517"/>
              <w:spacing w:after="0" w:line="191" w:lineRule="exact"/>
              <w:rPr>
                <w:sz w:val="20"/>
                <w:szCs w:val="20"/>
                <w:color w:val="auto"/>
              </w:rPr>
            </w:pPr>
            <w:r>
              <w:rPr>
                <w:rFonts w:ascii="Courier New" w:cs="Courier New" w:eastAsia="Courier New" w:hAnsi="Courier New"/>
                <w:sz w:val="17"/>
                <w:szCs w:val="17"/>
                <w:color w:val="auto"/>
                <w:w w:val="99"/>
              </w:rPr>
              <w:t>Specified Years of Credited Service(2)(3)</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0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Average</w:t>
            </w:r>
          </w:p>
        </w:tc>
        <w:tc>
          <w:tcPr>
            <w:tcW w:w="8640" w:type="dxa"/>
            <w:vAlign w:val="bottom"/>
            <w:gridSpan w:val="14"/>
          </w:tcPr>
          <w:p>
            <w:pPr>
              <w:ind w:left="400"/>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102"/>
        </w:trPr>
        <w:tc>
          <w:tcPr>
            <w:tcW w:w="110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Credited</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Earnings</w:t>
            </w:r>
          </w:p>
        </w:tc>
        <w:tc>
          <w:tcPr>
            <w:tcW w:w="1180" w:type="dxa"/>
            <w:vAlign w:val="bottom"/>
            <w:vMerge w:val="restart"/>
          </w:tcPr>
          <w:p>
            <w:pPr>
              <w:spacing w:after="0"/>
              <w:rPr>
                <w:sz w:val="20"/>
                <w:szCs w:val="20"/>
                <w:color w:val="auto"/>
              </w:rPr>
            </w:pPr>
            <w:r>
              <w:rPr>
                <w:rFonts w:ascii="Courier New" w:cs="Courier New" w:eastAsia="Courier New" w:hAnsi="Courier New"/>
                <w:sz w:val="17"/>
                <w:szCs w:val="17"/>
                <w:color w:val="auto"/>
              </w:rPr>
              <w:t>15 Years</w:t>
            </w:r>
          </w:p>
        </w:tc>
        <w:tc>
          <w:tcPr>
            <w:tcW w:w="12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5"/>
              </w:rPr>
              <w:t>20 Years</w:t>
            </w:r>
          </w:p>
        </w:tc>
        <w:tc>
          <w:tcPr>
            <w:tcW w:w="12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5"/>
              </w:rPr>
              <w:t>25 Years</w:t>
            </w:r>
          </w:p>
        </w:tc>
        <w:tc>
          <w:tcPr>
            <w:tcW w:w="118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30 Years</w:t>
            </w:r>
          </w:p>
        </w:tc>
        <w:tc>
          <w:tcPr>
            <w:tcW w:w="12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5"/>
              </w:rPr>
              <w:t>35 Years</w:t>
            </w:r>
          </w:p>
        </w:tc>
        <w:tc>
          <w:tcPr>
            <w:tcW w:w="12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5"/>
              </w:rPr>
              <w:t>40 Years</w:t>
            </w:r>
          </w:p>
        </w:tc>
        <w:tc>
          <w:tcPr>
            <w:tcW w:w="1480" w:type="dxa"/>
            <w:vAlign w:val="bottom"/>
            <w:gridSpan w:val="3"/>
            <w:vMerge w:val="restart"/>
          </w:tcPr>
          <w:p>
            <w:pPr>
              <w:jc w:val="right"/>
              <w:ind w:right="597"/>
              <w:spacing w:after="0"/>
              <w:rPr>
                <w:sz w:val="20"/>
                <w:szCs w:val="20"/>
                <w:color w:val="auto"/>
              </w:rPr>
            </w:pPr>
            <w:r>
              <w:rPr>
                <w:rFonts w:ascii="Courier New" w:cs="Courier New" w:eastAsia="Courier New" w:hAnsi="Courier New"/>
                <w:sz w:val="17"/>
                <w:szCs w:val="17"/>
                <w:color w:val="auto"/>
                <w:w w:val="95"/>
              </w:rPr>
              <w:t>45 Years</w:t>
            </w:r>
          </w:p>
        </w:tc>
        <w:tc>
          <w:tcPr>
            <w:tcW w:w="0" w:type="dxa"/>
            <w:vAlign w:val="bottom"/>
          </w:tcPr>
          <w:p>
            <w:pPr>
              <w:spacing w:after="0"/>
              <w:rPr>
                <w:sz w:val="1"/>
                <w:szCs w:val="1"/>
                <w:color w:val="auto"/>
              </w:rPr>
            </w:pPr>
          </w:p>
        </w:tc>
      </w:tr>
      <w:tr>
        <w:trPr>
          <w:trHeight w:val="191"/>
        </w:trPr>
        <w:tc>
          <w:tcPr>
            <w:tcW w:w="11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(1)</w:t>
            </w:r>
          </w:p>
        </w:tc>
        <w:tc>
          <w:tcPr>
            <w:tcW w:w="118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w:t>
            </w:r>
          </w:p>
        </w:tc>
        <w:tc>
          <w:tcPr>
            <w:tcW w:w="148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500,000</w:t>
            </w:r>
          </w:p>
        </w:tc>
        <w:tc>
          <w:tcPr>
            <w:tcW w:w="1180" w:type="dxa"/>
            <w:vAlign w:val="bottom"/>
          </w:tcPr>
          <w:p>
            <w:pPr>
              <w:ind w:left="400"/>
              <w:spacing w:after="0"/>
              <w:rPr>
                <w:sz w:val="20"/>
                <w:szCs w:val="20"/>
                <w:color w:val="auto"/>
              </w:rPr>
            </w:pPr>
            <w:r>
              <w:rPr>
                <w:rFonts w:ascii="Courier New" w:cs="Courier New" w:eastAsia="Courier New" w:hAnsi="Courier New"/>
                <w:sz w:val="17"/>
                <w:szCs w:val="17"/>
                <w:color w:val="auto"/>
                <w:w w:val="93"/>
              </w:rPr>
              <w:t>$109,203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$145,604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$182,006</w:t>
            </w:r>
          </w:p>
        </w:tc>
        <w:tc>
          <w:tcPr>
            <w:tcW w:w="34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w w:val="93"/>
              </w:rPr>
              <w:t>$218,407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$254,808</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$292,308</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329,808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$131,703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$219,506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$263,407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$307,308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397,308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$154,203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$257,006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$308,407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$359,808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464,808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$176,703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$294,506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$353,407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$412,308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532,308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$199,203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$332,006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$398,407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$464,808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$532,308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599,808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1,000,000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$221,703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$369,506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$443,407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$517,308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667,308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1,100,000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$244,203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$407,006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$488,407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$569,808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$652,308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734,808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1,200,000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$266,703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$444,506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$533,407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$622,308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802,308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1,300,000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$289,203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$482,006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$578,407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$674,808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869,808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1,400,000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$311,703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$519,506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$623,407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$727,308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937,308</w:t>
            </w:r>
          </w:p>
        </w:tc>
        <w:tc>
          <w:tcPr>
            <w:tcW w:w="0" w:type="dxa"/>
            <w:vAlign w:val="bottom"/>
          </w:tcPr>
          <w:p>
            <w:pPr>
              <w:spacing w:after="0"/>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1,500,000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3"/>
              </w:rPr>
              <w:t>$334,203</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$445,604</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$557,006</w:t>
            </w:r>
          </w:p>
        </w:tc>
        <w:tc>
          <w:tcPr>
            <w:tcW w:w="340" w:type="dxa"/>
            <w:vAlign w:val="bottom"/>
          </w:tcPr>
          <w:p>
            <w:pPr>
              <w:spacing w:after="0"/>
              <w:rPr>
                <w:sz w:val="16"/>
                <w:szCs w:val="16"/>
                <w:color w:val="auto"/>
              </w:rPr>
            </w:pPr>
          </w:p>
        </w:tc>
        <w:tc>
          <w:tcPr>
            <w:tcW w:w="8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3"/>
              </w:rPr>
              <w:t>$668,407</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$779,808</w:t>
            </w:r>
          </w:p>
        </w:tc>
        <w:tc>
          <w:tcPr>
            <w:tcW w:w="30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$892,308</w:t>
            </w:r>
          </w:p>
        </w:tc>
        <w:tc>
          <w:tcPr>
            <w:tcW w:w="3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3"/>
              </w:rPr>
              <w:t>1,004,808</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1,600,000</w:t>
            </w:r>
          </w:p>
        </w:tc>
        <w:tc>
          <w:tcPr>
            <w:tcW w:w="1180" w:type="dxa"/>
            <w:vAlign w:val="bottom"/>
          </w:tcPr>
          <w:p>
            <w:pPr>
              <w:ind w:left="400"/>
              <w:spacing w:after="0"/>
              <w:rPr>
                <w:sz w:val="20"/>
                <w:szCs w:val="20"/>
                <w:color w:val="auto"/>
              </w:rPr>
            </w:pPr>
            <w:r>
              <w:rPr>
                <w:rFonts w:ascii="Courier New" w:cs="Courier New" w:eastAsia="Courier New" w:hAnsi="Courier New"/>
                <w:sz w:val="17"/>
                <w:szCs w:val="17"/>
                <w:color w:val="auto"/>
                <w:w w:val="93"/>
              </w:rPr>
              <w:t>$356,703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$475,604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$594,506</w:t>
            </w:r>
          </w:p>
        </w:tc>
        <w:tc>
          <w:tcPr>
            <w:tcW w:w="34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w w:val="93"/>
              </w:rPr>
              <w:t>$713,407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$832,308</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$952,308</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1,072,308</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right="3059" w:firstLine="2"/>
        <w:spacing w:after="0" w:line="347" w:lineRule="auto"/>
        <w:tabs>
          <w:tab w:leader="none" w:pos="3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average credited earnings is the average of the five consecutive years of highest earnings.</w:t>
      </w:r>
    </w:p>
    <w:p>
      <w:pPr>
        <w:spacing w:after="0" w:line="17" w:lineRule="exact"/>
        <w:rPr>
          <w:sz w:val="20"/>
          <w:szCs w:val="20"/>
          <w:color w:val="auto"/>
        </w:rPr>
      </w:pPr>
    </w:p>
    <w:p>
      <w:pPr>
        <w:ind w:right="2559"/>
        <w:spacing w:after="0" w:line="285" w:lineRule="auto"/>
        <w:rPr>
          <w:sz w:val="20"/>
          <w:szCs w:val="20"/>
          <w:color w:val="auto"/>
        </w:rPr>
      </w:pPr>
      <w:r>
        <w:rPr>
          <w:rFonts w:ascii="Courier New" w:cs="Courier New" w:eastAsia="Courier New" w:hAnsi="Courier New"/>
          <w:sz w:val="16"/>
          <w:szCs w:val="16"/>
          <w:color w:val="auto"/>
        </w:rPr>
        <w:t>At December 31, 1997, the named executive officers were credited with the following years of credited service and had the following average credited earnings, respectively, under the U.S. pension plan: Mr. Engibous, 20 years, $820,553; Mr. Weber, 36 years, $863,764; Mr. Templeton, 16 years, $536,761; Mr. Agnich, 25 years, $682,364; and Mr. Aylesworth, 31 years, $612,566.</w:t>
      </w:r>
    </w:p>
    <w:p>
      <w:pPr>
        <w:spacing w:after="0" w:line="71" w:lineRule="exact"/>
        <w:rPr>
          <w:sz w:val="20"/>
          <w:szCs w:val="20"/>
          <w:color w:val="auto"/>
        </w:rPr>
      </w:pPr>
    </w:p>
    <w:p>
      <w:pPr>
        <w:ind w:right="2959" w:firstLine="2"/>
        <w:spacing w:after="0" w:line="292" w:lineRule="auto"/>
        <w:tabs>
          <w:tab w:leader="none" w:pos="3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amount otherwise payable under the pension plan should be restricted by the applicable provisions of ERISA, the amount in excess of ERISA's restrictions will be paid by the Company.</w:t>
      </w:r>
    </w:p>
    <w:p>
      <w:pPr>
        <w:spacing w:after="0" w:line="62" w:lineRule="exact"/>
        <w:rPr>
          <w:rFonts w:ascii="Courier New" w:cs="Courier New" w:eastAsia="Courier New" w:hAnsi="Courier New"/>
          <w:sz w:val="17"/>
          <w:szCs w:val="17"/>
          <w:color w:val="auto"/>
        </w:rPr>
      </w:pPr>
    </w:p>
    <w:p>
      <w:pPr>
        <w:ind w:right="3259" w:firstLine="2"/>
        <w:spacing w:after="0" w:line="347" w:lineRule="auto"/>
        <w:tabs>
          <w:tab w:leader="none" w:pos="3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under the plan are computed as single life annuity at age 65.</w:t>
      </w:r>
    </w:p>
    <w:p>
      <w:pPr>
        <w:spacing w:after="0" w:line="200" w:lineRule="exact"/>
        <w:rPr>
          <w:sz w:val="20"/>
          <w:szCs w:val="20"/>
          <w:color w:val="auto"/>
        </w:rPr>
      </w:pPr>
    </w:p>
    <w:p>
      <w:pPr>
        <w:spacing w:after="0" w:line="3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amounts shown in the table reflect the offset provided in the pension plan</w:t>
      </w:r>
    </w:p>
    <w:p>
      <w:pPr>
        <w:sectPr>
          <w:pgSz w:w="11900" w:h="16838" w:orient="portrait"/>
          <w:cols w:equalWidth="0" w:num="1">
            <w:col w:w="10219"/>
          </w:cols>
          <w:pgMar w:left="240" w:top="303" w:right="1440" w:bottom="0" w:gutter="0" w:footer="0" w:header="0"/>
        </w:sectPr>
      </w:pPr>
    </w:p>
    <w:bookmarkStart w:id="10" w:name="page11"/>
    <w:bookmarkEnd w:id="10"/>
    <w:p>
      <w:pPr>
        <w:spacing w:after="0" w:line="28" w:lineRule="exact"/>
        <w:rPr>
          <w:sz w:val="20"/>
          <w:szCs w:val="20"/>
          <w:color w:val="auto"/>
        </w:rPr>
      </w:pPr>
    </w:p>
    <w:p>
      <w:pPr>
        <w:ind w:right="3059"/>
        <w:spacing w:after="0" w:line="273" w:lineRule="auto"/>
        <w:rPr>
          <w:sz w:val="20"/>
          <w:szCs w:val="20"/>
          <w:color w:val="auto"/>
        </w:rPr>
      </w:pPr>
      <w:r>
        <w:rPr>
          <w:rFonts w:ascii="Courier New" w:cs="Courier New" w:eastAsia="Courier New" w:hAnsi="Courier New"/>
          <w:sz w:val="16"/>
          <w:szCs w:val="16"/>
          <w:color w:val="auto"/>
        </w:rPr>
        <w:t>under the pension formula adopted July 1, 1989 to comply with the social security integration requirements. The integration offset is $3,297 for</w:t>
      </w:r>
    </w:p>
    <w:p>
      <w:pPr>
        <w:ind w:right="2559"/>
        <w:spacing w:after="0" w:line="262" w:lineRule="auto"/>
        <w:rPr>
          <w:sz w:val="20"/>
          <w:szCs w:val="20"/>
          <w:color w:val="auto"/>
        </w:rPr>
      </w:pPr>
      <w:r>
        <w:rPr>
          <w:rFonts w:ascii="Courier New" w:cs="Courier New" w:eastAsia="Courier New" w:hAnsi="Courier New"/>
          <w:sz w:val="17"/>
          <w:szCs w:val="17"/>
          <w:color w:val="auto"/>
        </w:rPr>
        <w:t>15 years of credited service, $4,396 for 20 years of credited service, $5,495 for 25 years of credited service, $6,593 for 30 years of credited service, $7,692 for 35 years of credited service, $7,692 for 40 years of credited service and $7,692 for 45 years of credited service.</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Early Retirement Agreements</w:t>
      </w:r>
    </w:p>
    <w:p>
      <w:pPr>
        <w:spacing w:after="0" w:line="190" w:lineRule="exact"/>
        <w:rPr>
          <w:sz w:val="20"/>
          <w:szCs w:val="20"/>
          <w:color w:val="auto"/>
        </w:rPr>
      </w:pPr>
    </w:p>
    <w:p>
      <w:pPr>
        <w:ind w:right="2459"/>
        <w:spacing w:after="0" w:line="245" w:lineRule="auto"/>
        <w:rPr>
          <w:sz w:val="20"/>
          <w:szCs w:val="20"/>
          <w:color w:val="auto"/>
        </w:rPr>
      </w:pPr>
      <w:r>
        <w:rPr>
          <w:rFonts w:ascii="Courier New" w:cs="Courier New" w:eastAsia="Courier New" w:hAnsi="Courier New"/>
          <w:sz w:val="17"/>
          <w:szCs w:val="17"/>
          <w:color w:val="auto"/>
        </w:rPr>
        <w:t>The Company has a policy providing for optional early retirement agreements for the chairman of the board, the president, vice chairmen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 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w:t>
      </w:r>
    </w:p>
    <w:p>
      <w:pPr>
        <w:spacing w:after="0" w:line="10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0" w:lineRule="exact"/>
        <w:rPr>
          <w:sz w:val="20"/>
          <w:szCs w:val="20"/>
          <w:color w:val="auto"/>
        </w:rPr>
      </w:pPr>
    </w:p>
    <w:p>
      <w:pPr>
        <w:ind w:right="3159"/>
        <w:spacing w:after="0" w:line="292" w:lineRule="auto"/>
        <w:rPr>
          <w:sz w:val="20"/>
          <w:szCs w:val="20"/>
          <w:color w:val="auto"/>
        </w:rPr>
      </w:pPr>
      <w:r>
        <w:rPr>
          <w:rFonts w:ascii="Courier New" w:cs="Courier New" w:eastAsia="Courier New" w:hAnsi="Courier New"/>
          <w:sz w:val="17"/>
          <w:szCs w:val="17"/>
          <w:color w:val="auto"/>
        </w:rPr>
        <w:t>The Compensation Committee of the board of directors has furnished the following report on executive compensation paid or awarded to executive officers for 1997:</w:t>
      </w:r>
    </w:p>
    <w:p>
      <w:pPr>
        <w:spacing w:after="0" w:line="62"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weighted more to the performance-based components-annual performance awards and long-term compensation.</w:t>
      </w:r>
    </w:p>
    <w:p>
      <w:pPr>
        <w:spacing w:after="0" w:line="92" w:lineRule="exact"/>
        <w:rPr>
          <w:sz w:val="20"/>
          <w:szCs w:val="20"/>
          <w:color w:val="auto"/>
        </w:rPr>
      </w:pPr>
    </w:p>
    <w:p>
      <w:pPr>
        <w:ind w:right="2459"/>
        <w:spacing w:after="0" w:line="275"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19, these companies are not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the same as the companies comprising that index. The Committee also considered the contribution of each executive officer toward achieving the Company's prior year and long-term strategic objectives; in this connection, the Chairman and the CEO made recommendations regarding the components of each executive officer's compensation package except their own.</w:t>
      </w:r>
    </w:p>
    <w:p>
      <w:pPr>
        <w:spacing w:after="0" w:line="84" w:lineRule="exact"/>
        <w:rPr>
          <w:sz w:val="20"/>
          <w:szCs w:val="20"/>
          <w:color w:val="auto"/>
        </w:rPr>
      </w:pPr>
    </w:p>
    <w:p>
      <w:pPr>
        <w:ind w:right="2359"/>
        <w:spacing w:after="0" w:line="269" w:lineRule="auto"/>
        <w:rPr>
          <w:sz w:val="20"/>
          <w:szCs w:val="20"/>
          <w:color w:val="auto"/>
        </w:rPr>
      </w:pPr>
      <w:r>
        <w:rPr>
          <w:rFonts w:ascii="Courier New" w:cs="Courier New" w:eastAsia="Courier New" w:hAnsi="Courier New"/>
          <w:sz w:val="16"/>
          <w:szCs w:val="16"/>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1997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84"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w:t>
      </w:r>
    </w:p>
    <w:p>
      <w:pPr>
        <w:spacing w:after="0" w:line="84" w:lineRule="exact"/>
        <w:rPr>
          <w:sz w:val="20"/>
          <w:szCs w:val="20"/>
          <w:color w:val="auto"/>
        </w:rPr>
      </w:pPr>
    </w:p>
    <w:p>
      <w:pPr>
        <w:ind w:right="2459"/>
        <w:spacing w:after="0" w:line="269" w:lineRule="auto"/>
        <w:rPr>
          <w:sz w:val="20"/>
          <w:szCs w:val="20"/>
          <w:color w:val="auto"/>
        </w:rPr>
      </w:pPr>
      <w:r>
        <w:rPr>
          <w:rFonts w:ascii="Courier New" w:cs="Courier New" w:eastAsia="Courier New" w:hAnsi="Courier New"/>
          <w:sz w:val="16"/>
          <w:szCs w:val="16"/>
          <w:color w:val="auto"/>
        </w:rPr>
        <w:t>It is the Committee's policy to consider deductibility under Section 162(m) in determining compensation arrangements for these officers, and optimize the deductibility of compensation to the extent deductibility is consistent with the objectives of the executive compensation program. The Committee, however, intends to weigh the benefits of full deductibility with the objectives of the executive compensation program and, if the Committee believes to do so is in the best interests of the Company and its stockholders, will make compensation arrangements which may not be fully deductible under Section 162(m). In April 1997, the stockholders of the Company approved the Texas Instruments Executive</w:t>
      </w:r>
    </w:p>
    <w:p>
      <w:pPr>
        <w:sectPr>
          <w:pgSz w:w="11900" w:h="16867" w:orient="portrait"/>
          <w:cols w:equalWidth="0" w:num="1">
            <w:col w:w="10219"/>
          </w:cols>
          <w:pgMar w:left="240" w:top="112" w:right="1440" w:bottom="0" w:gutter="0" w:footer="0" w:header="0"/>
        </w:sectPr>
      </w:pPr>
    </w:p>
    <w:bookmarkStart w:id="11" w:name="page12"/>
    <w:bookmarkEnd w:id="11"/>
    <w:p>
      <w:pPr>
        <w:ind w:right="2559"/>
        <w:spacing w:after="0" w:line="318" w:lineRule="auto"/>
        <w:rPr>
          <w:sz w:val="20"/>
          <w:szCs w:val="20"/>
          <w:color w:val="auto"/>
        </w:rPr>
      </w:pPr>
      <w:r>
        <w:rPr>
          <w:rFonts w:ascii="Courier New" w:cs="Courier New" w:eastAsia="Courier New" w:hAnsi="Courier New"/>
          <w:sz w:val="16"/>
          <w:szCs w:val="16"/>
          <w:color w:val="auto"/>
        </w:rPr>
        <w:t>Officer Performance Plan. The Company believes the Plan provides performance-based compensation for the Company's executive officers that will comply with the requirements for full deductibility under Section 162(m).</w:t>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Components and Determination</w:t>
      </w:r>
    </w:p>
    <w:p>
      <w:pPr>
        <w:spacing w:after="0" w:line="190" w:lineRule="exact"/>
        <w:rPr>
          <w:sz w:val="20"/>
          <w:szCs w:val="20"/>
          <w:color w:val="auto"/>
        </w:rPr>
      </w:pPr>
    </w:p>
    <w:p>
      <w:pPr>
        <w:ind w:right="2359"/>
        <w:spacing w:after="0" w:line="248" w:lineRule="auto"/>
        <w:rPr>
          <w:sz w:val="20"/>
          <w:szCs w:val="20"/>
          <w:color w:val="auto"/>
        </w:rPr>
      </w:pPr>
      <w:r>
        <w:rPr>
          <w:rFonts w:ascii="Courier New" w:cs="Courier New" w:eastAsia="Courier New" w:hAnsi="Courier New"/>
          <w:sz w:val="17"/>
          <w:szCs w:val="17"/>
          <w:color w:val="auto"/>
        </w:rPr>
        <w:t>Compensation decisions for 1997 were made such that TI executive officers will receive a level of annual total compensation that, when compared to the annual total compensation of competitor companies, reflects the Company's performance relative to those competitor companies. In order to weight more of total compensation to performance-based components, the Committee's base salary decisions are intended to provide salaries somewhat lower than the median level of salaries for similarly situated executive officers of competitor companies, or of organizations within competitor companies, of similar size (in terms of total revenues). Annual performance award decisions for 1997 were primarily driven by each individual's contribution to the Company's progress toward two measures: improvement in profit from operations (PFO) as a percent of revenues and growth in net revenues from 1996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16</w:t>
      </w:r>
    </w:p>
    <w:p>
      <w:pPr>
        <w:spacing w:after="0" w:line="190" w:lineRule="exact"/>
        <w:rPr>
          <w:sz w:val="20"/>
          <w:szCs w:val="20"/>
          <w:color w:val="auto"/>
        </w:rPr>
      </w:pPr>
    </w:p>
    <w:p>
      <w:pPr>
        <w:ind w:right="2359"/>
        <w:spacing w:after="0" w:line="249" w:lineRule="auto"/>
        <w:rPr>
          <w:sz w:val="20"/>
          <w:szCs w:val="20"/>
          <w:color w:val="auto"/>
        </w:rPr>
      </w:pPr>
      <w:r>
        <w:rPr>
          <w:rFonts w:ascii="Courier New" w:cs="Courier New" w:eastAsia="Courier New" w:hAnsi="Courier New"/>
          <w:sz w:val="17"/>
          <w:szCs w:val="17"/>
          <w:color w:val="auto"/>
        </w:rPr>
        <w:t>Guidelines for awards granted under TI's long-term incentive program were set with the intention of providing TI executive officers an opportunity for financial gain equivalent to the opportunity provided by similarly performing competitor companies through all their long-term compensation programs. For this purpose, the future rate of appreciation of the shares underlying stock-based awards is assumed to be the same for all companies. Although not considered in establishing guidelines for stock option grants, the size of prior grants was considered in administering the guidelines. The Committee, in its discretion, may adjust the awards considering each executive officer's individual contribution to the implementation of the strategic plan of the Company.</w:t>
      </w:r>
    </w:p>
    <w:p>
      <w:pPr>
        <w:spacing w:after="0" w:line="97" w:lineRule="exact"/>
        <w:rPr>
          <w:sz w:val="20"/>
          <w:szCs w:val="20"/>
          <w:color w:val="auto"/>
        </w:rPr>
      </w:pPr>
    </w:p>
    <w:p>
      <w:pPr>
        <w:ind w:right="2359"/>
        <w:spacing w:after="0" w:line="279" w:lineRule="auto"/>
        <w:rPr>
          <w:sz w:val="20"/>
          <w:szCs w:val="20"/>
          <w:color w:val="auto"/>
        </w:rPr>
      </w:pPr>
      <w:r>
        <w:rPr>
          <w:rFonts w:ascii="Courier New" w:cs="Courier New" w:eastAsia="Courier New" w:hAnsi="Courier New"/>
          <w:sz w:val="16"/>
          <w:szCs w:val="16"/>
          <w:color w:val="auto"/>
        </w:rPr>
        <w:t>Base Salary. The Committee reviewed base salaries for executive officers of competitor companies and set base salaries for its executive officers somewhat lower than competitive levels. The Committee considered the level of base salary of CEOs of competitor companies and consequently increased Mr. Engibous' base salary to an annual rate of $650,000. Mr. Engibous' annual salary during 1997 was below the median annual salary of CEOs of competitor companies.</w:t>
      </w:r>
    </w:p>
    <w:p>
      <w:pPr>
        <w:spacing w:after="0" w:line="75" w:lineRule="exact"/>
        <w:rPr>
          <w:sz w:val="20"/>
          <w:szCs w:val="20"/>
          <w:color w:val="auto"/>
        </w:rPr>
      </w:pPr>
    </w:p>
    <w:p>
      <w:pPr>
        <w:ind w:right="2559"/>
        <w:spacing w:after="0" w:line="275" w:lineRule="auto"/>
        <w:rPr>
          <w:sz w:val="20"/>
          <w:szCs w:val="20"/>
          <w:color w:val="auto"/>
        </w:rPr>
      </w:pPr>
      <w:r>
        <w:rPr>
          <w:rFonts w:ascii="Courier New" w:cs="Courier New" w:eastAsia="Courier New" w:hAnsi="Courier New"/>
          <w:sz w:val="16"/>
          <w:szCs w:val="16"/>
          <w:color w:val="auto"/>
        </w:rPr>
        <w:t>Annual Performance Award. The annual performance award varies significantly based on the Company's profitability and revenue growth and the individual's contribution toward that performance. The Committee considered rankings of estimates of competitor companies' 1997 performance compared to the Company's performance, and granted annual performance awards to executive officers intended to approximate total annual compensation of the same rank. As a result, Mr. Engibous received an annual performance award of $1,500,000.</w:t>
      </w:r>
    </w:p>
    <w:p>
      <w:pPr>
        <w:spacing w:after="0" w:line="76"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Long-Term Compensation. The Committee made long-term compensation determinations in January 1997. Stock options constitute TI's primary long-term incentive vehicle. Stock options granted in 1997 were granted at 100% of fair market value on the date of grant, have a 10-year term, do not become exercisable until one year after grant, then become exercisable in four equal annual installments. Any value actually realized by an executive officer from an option grant depends completely upon increases in the price of TI common stock.</w:t>
      </w:r>
    </w:p>
    <w:p>
      <w:pPr>
        <w:spacing w:after="0" w:line="97"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7"/>
          <w:szCs w:val="17"/>
          <w:color w:val="auto"/>
        </w:rPr>
        <w:t>In January, the Committee reviewed each officer's contribution to implementation of the strategic plan of the Company, and followed the guidelines by granting each officer stock options at a price per share of $33.85 (the market value of TI's common stock on the date of grant giving effect to the subsequent two-for-one stock split). The Committee intends for these grants to recognize progress toward accomplishment of the strategic plan and, since these stock options will result in increased compensation to an executive officer only if TI's stock price increases, focus the executive officers on executing the plan and building value for stockholders. Considering Mr. Engibous' contribution to execution of the strategic plan for the Company, the Committee granted Mr. Engibous an option to purchase 260,000 shares, resulting in a total long-term compensation opportunity comparable to those of CEOs of similarly performing competitor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17</w:t>
      </w:r>
    </w:p>
    <w:p>
      <w:pPr>
        <w:spacing w:after="0" w:line="190"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0219"/>
          </w:cols>
          <w:pgMar w:left="240" w:top="112" w:right="1440" w:bottom="0" w:gutter="0" w:footer="0" w:header="0"/>
        </w:sectPr>
      </w:pPr>
    </w:p>
    <w:bookmarkStart w:id="12" w:name="page13"/>
    <w:bookmarkEnd w:id="12"/>
    <w:p>
      <w:pPr>
        <w:ind w:left="1000" w:right="180"/>
        <w:spacing w:after="0" w:line="347" w:lineRule="auto"/>
        <w:rPr>
          <w:sz w:val="20"/>
          <w:szCs w:val="20"/>
          <w:color w:val="auto"/>
        </w:rPr>
      </w:pPr>
      <w:r>
        <w:rPr>
          <w:rFonts w:ascii="Courier New" w:cs="Courier New" w:eastAsia="Courier New" w:hAnsi="Courier New"/>
          <w:sz w:val="17"/>
          <w:szCs w:val="17"/>
          <w:color w:val="auto"/>
        </w:rPr>
        <w:t>Gerald W. Fronterhouse, Chair David L. Boren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David R. Goode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 R. Sanders</w:t>
      </w:r>
    </w:p>
    <w:p>
      <w:pPr>
        <w:spacing w:after="0" w:line="354" w:lineRule="exact"/>
        <w:rPr>
          <w:sz w:val="20"/>
          <w:szCs w:val="20"/>
          <w:color w:val="auto"/>
        </w:rPr>
      </w:pPr>
    </w:p>
    <w:p>
      <w:pPr>
        <w:sectPr>
          <w:pgSz w:w="11900" w:h="16838" w:orient="portrait"/>
          <w:cols w:equalWidth="0" w:num="2">
            <w:col w:w="4060" w:space="720"/>
            <w:col w:w="543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COMPARISON OF TOTAL SHAREHOLDER RETURN</w:t>
      </w:r>
    </w:p>
    <w:p>
      <w:pPr>
        <w:spacing w:after="0" w:line="190"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7"/>
          <w:szCs w:val="17"/>
          <w:color w:val="auto"/>
        </w:rPr>
        <w:t>The following graph sets forth TI's total shareholder return as compared to the S&amp;P 500 Index and the S&amp;P Technology Sector Index over a five-year period, beginning December 31, 1992, and ending December 31, 1997. The total shareholder return assumes $100 invested at the beginning of the period in TI common stock, the S&amp;P 500 and the S&amp;P Technology Sector Index. It also assumes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[A performance graph showing five year cumulative</w:t>
      </w:r>
    </w:p>
    <w:p>
      <w:pPr>
        <w:spacing w:after="0" w:line="27"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total return among the Company, the S&amp;P 500 Index</w:t>
      </w:r>
    </w:p>
    <w:p>
      <w:pPr>
        <w:ind w:left="1100"/>
        <w:spacing w:after="0" w:line="238" w:lineRule="auto"/>
        <w:rPr>
          <w:sz w:val="20"/>
          <w:szCs w:val="20"/>
          <w:color w:val="auto"/>
        </w:rPr>
      </w:pPr>
      <w:r>
        <w:rPr>
          <w:rFonts w:ascii="Courier New" w:cs="Courier New" w:eastAsia="Courier New" w:hAnsi="Courier New"/>
          <w:sz w:val="17"/>
          <w:szCs w:val="17"/>
          <w:color w:val="auto"/>
        </w:rPr>
        <w:t>and the S&amp;P Technology Sector Index appears here.</w:t>
      </w:r>
    </w:p>
    <w:p>
      <w:pPr>
        <w:ind w:left="1100"/>
        <w:spacing w:after="0"/>
        <w:rPr>
          <w:sz w:val="20"/>
          <w:szCs w:val="20"/>
          <w:color w:val="auto"/>
        </w:rPr>
      </w:pPr>
      <w:r>
        <w:rPr>
          <w:rFonts w:ascii="Courier New" w:cs="Courier New" w:eastAsia="Courier New" w:hAnsi="Courier New"/>
          <w:sz w:val="17"/>
          <w:szCs w:val="17"/>
          <w:color w:val="auto"/>
        </w:rPr>
        <w:t>The coordinates used in the graph appear below.]</w:t>
      </w:r>
    </w:p>
    <w:p>
      <w:pPr>
        <w:sectPr>
          <w:pgSz w:w="11900" w:h="16838" w:orient="portrait"/>
          <w:cols w:equalWidth="0" w:num="1">
            <w:col w:w="10219"/>
          </w:cols>
          <w:pgMar w:left="240" w:top="303"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Dec-92</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Dec-93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Dec-94</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4"/>
              </w:rPr>
              <w:t>Dec-95</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Dec-96</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Dec-97</w:t>
            </w:r>
          </w:p>
        </w:tc>
      </w:tr>
      <w:tr>
        <w:trPr>
          <w:trHeight w:val="382"/>
        </w:trPr>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Texas Instruments</w:t>
            </w: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$100</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$138</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$164</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$229</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$287</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$407</w:t>
            </w:r>
          </w:p>
        </w:tc>
      </w:tr>
      <w:tr>
        <w:trPr>
          <w:trHeight w:val="383"/>
        </w:trPr>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S&amp;P 500(R)</w:t>
            </w: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$100</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$110</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$112</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$153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$189</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$252</w:t>
            </w:r>
          </w:p>
        </w:tc>
      </w:tr>
      <w:tr>
        <w:trPr>
          <w:trHeight w:val="294"/>
        </w:trPr>
        <w:tc>
          <w:tcPr>
            <w:tcW w:w="640" w:type="dxa"/>
            <w:vAlign w:val="bottom"/>
          </w:tcPr>
          <w:p>
            <w:pPr>
              <w:spacing w:after="0"/>
              <w:rPr>
                <w:sz w:val="20"/>
                <w:szCs w:val="20"/>
                <w:color w:val="auto"/>
              </w:rPr>
            </w:pPr>
            <w:r>
              <w:rPr>
                <w:rFonts w:ascii="Courier New" w:cs="Courier New" w:eastAsia="Courier New" w:hAnsi="Courier New"/>
                <w:sz w:val="17"/>
                <w:szCs w:val="17"/>
                <w:color w:val="auto"/>
              </w:rPr>
              <w:t>S&amp;P(R)</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Technology</w:t>
            </w:r>
          </w:p>
        </w:tc>
        <w:tc>
          <w:tcPr>
            <w:tcW w:w="1200" w:type="dxa"/>
            <w:vAlign w:val="bottom"/>
          </w:tcPr>
          <w:p>
            <w:pPr>
              <w:jc w:val="center"/>
              <w:ind w:left="197"/>
              <w:spacing w:after="0"/>
              <w:rPr>
                <w:sz w:val="20"/>
                <w:szCs w:val="20"/>
                <w:color w:val="auto"/>
              </w:rPr>
            </w:pPr>
            <w:r>
              <w:rPr>
                <w:rFonts w:ascii="Courier New" w:cs="Courier New" w:eastAsia="Courier New" w:hAnsi="Courier New"/>
                <w:sz w:val="17"/>
                <w:szCs w:val="17"/>
                <w:color w:val="auto"/>
                <w:w w:val="97"/>
              </w:rPr>
              <w:t>$100</w:t>
            </w:r>
          </w:p>
        </w:tc>
        <w:tc>
          <w:tcPr>
            <w:tcW w:w="880" w:type="dxa"/>
            <w:vAlign w:val="bottom"/>
          </w:tcPr>
          <w:p>
            <w:pPr>
              <w:jc w:val="center"/>
              <w:spacing w:after="0"/>
              <w:rPr>
                <w:sz w:val="20"/>
                <w:szCs w:val="20"/>
                <w:color w:val="auto"/>
              </w:rPr>
            </w:pPr>
            <w:r>
              <w:rPr>
                <w:rFonts w:ascii="Courier New" w:cs="Courier New" w:eastAsia="Courier New" w:hAnsi="Courier New"/>
                <w:sz w:val="17"/>
                <w:szCs w:val="17"/>
                <w:color w:val="auto"/>
                <w:w w:val="97"/>
              </w:rPr>
              <w:t>$123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$143</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$207</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$290</w:t>
            </w:r>
          </w:p>
        </w:tc>
        <w:tc>
          <w:tcPr>
            <w:tcW w:w="740" w:type="dxa"/>
            <w:vAlign w:val="bottom"/>
          </w:tcPr>
          <w:p>
            <w:pPr>
              <w:jc w:val="center"/>
              <w:ind w:left="57"/>
              <w:spacing w:after="0"/>
              <w:rPr>
                <w:sz w:val="20"/>
                <w:szCs w:val="20"/>
                <w:color w:val="auto"/>
              </w:rPr>
            </w:pPr>
            <w:r>
              <w:rPr>
                <w:rFonts w:ascii="Courier New" w:cs="Courier New" w:eastAsia="Courier New" w:hAnsi="Courier New"/>
                <w:sz w:val="17"/>
                <w:szCs w:val="17"/>
                <w:color w:val="auto"/>
                <w:w w:val="97"/>
              </w:rPr>
              <w:t>$366</w:t>
            </w:r>
          </w:p>
        </w:tc>
      </w:tr>
      <w:tr>
        <w:trPr>
          <w:trHeight w:val="280"/>
        </w:trPr>
        <w:tc>
          <w:tcPr>
            <w:tcW w:w="640" w:type="dxa"/>
            <w:vAlign w:val="bottom"/>
          </w:tcPr>
          <w:p>
            <w:pPr>
              <w:spacing w:after="0"/>
              <w:rPr>
                <w:sz w:val="20"/>
                <w:szCs w:val="20"/>
                <w:color w:val="auto"/>
              </w:rPr>
            </w:pPr>
            <w:r>
              <w:rPr>
                <w:rFonts w:ascii="Courier New" w:cs="Courier New" w:eastAsia="Courier New" w:hAnsi="Courier New"/>
                <w:sz w:val="17"/>
                <w:szCs w:val="17"/>
                <w:color w:val="auto"/>
              </w:rPr>
              <w:t>Sector</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Index</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94"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*Assumes that the value of the investment in TI common stock and each index was $100 on December 31, 1992, and that all dividends were reinvested.</w:t>
      </w:r>
    </w:p>
    <w:p>
      <w:pPr>
        <w:spacing w:after="0" w:line="17"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**Year ending December 31. The S&amp;P Technology Sector Index was previously called the S&amp;P High Tech Composite Index.</w:t>
      </w:r>
    </w:p>
    <w:p>
      <w:pPr>
        <w:spacing w:after="0" w:line="3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19</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PROPOSAL TO APPROVE AMENDMENT TO RESTATED CERTIFICATE OF INCORPORATION</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TO INCREASE AUTHORIZED COMMON STOCK</w:t>
      </w:r>
    </w:p>
    <w:p>
      <w:pPr>
        <w:spacing w:after="0" w:line="160" w:lineRule="exact"/>
        <w:rPr>
          <w:sz w:val="20"/>
          <w:szCs w:val="20"/>
          <w:color w:val="auto"/>
        </w:rPr>
      </w:pPr>
    </w:p>
    <w:p>
      <w:pPr>
        <w:ind w:right="2659"/>
        <w:spacing w:after="0" w:line="265" w:lineRule="auto"/>
        <w:rPr>
          <w:sz w:val="20"/>
          <w:szCs w:val="20"/>
          <w:color w:val="auto"/>
        </w:rPr>
      </w:pPr>
      <w:r>
        <w:rPr>
          <w:rFonts w:ascii="Courier New" w:cs="Courier New" w:eastAsia="Courier New" w:hAnsi="Courier New"/>
          <w:sz w:val="17"/>
          <w:szCs w:val="17"/>
          <w:color w:val="auto"/>
        </w:rPr>
        <w:t>The board of directors believes that it is desirable for the stockholders to consider and act upon a proposal to amend the Company's Restated Certificate of Incorporation (the Certificate). Pursuant to the proposal, the currently authorized shares of common stock, $1 par value, will be increased from 500,000,000 to 1,200,000,000 shares.</w:t>
      </w:r>
    </w:p>
    <w:p>
      <w:pPr>
        <w:spacing w:after="0" w:line="84" w:lineRule="exact"/>
        <w:rPr>
          <w:sz w:val="20"/>
          <w:szCs w:val="20"/>
          <w:color w:val="auto"/>
        </w:rPr>
      </w:pPr>
    </w:p>
    <w:p>
      <w:pPr>
        <w:ind w:right="2459"/>
        <w:spacing w:after="0" w:line="285" w:lineRule="auto"/>
        <w:rPr>
          <w:sz w:val="20"/>
          <w:szCs w:val="20"/>
          <w:color w:val="auto"/>
        </w:rPr>
      </w:pPr>
      <w:r>
        <w:rPr>
          <w:rFonts w:ascii="Courier New" w:cs="Courier New" w:eastAsia="Courier New" w:hAnsi="Courier New"/>
          <w:sz w:val="16"/>
          <w:szCs w:val="16"/>
          <w:color w:val="auto"/>
        </w:rPr>
        <w:t>Of the 500,000,000 currently authorized shares of common stock, as of December 31, 1997, 390,359,317 were issued (including 860,765 treasury shares). Of the remaining 109,640,683 authorized shares of common stock, 72,487,459 were reserved for issuance in connection with the Company's incentive plans, stock option plans, stock purchase plan and profit sharing plans.</w:t>
      </w:r>
    </w:p>
    <w:p>
      <w:pPr>
        <w:spacing w:after="0" w:line="71" w:lineRule="exact"/>
        <w:rPr>
          <w:sz w:val="20"/>
          <w:szCs w:val="20"/>
          <w:color w:val="auto"/>
        </w:rPr>
      </w:pPr>
    </w:p>
    <w:p>
      <w:pPr>
        <w:ind w:right="2459"/>
        <w:spacing w:after="0" w:line="250" w:lineRule="auto"/>
        <w:rPr>
          <w:sz w:val="20"/>
          <w:szCs w:val="20"/>
          <w:color w:val="auto"/>
        </w:rPr>
      </w:pPr>
      <w:r>
        <w:rPr>
          <w:rFonts w:ascii="Courier New" w:cs="Courier New" w:eastAsia="Courier New" w:hAnsi="Courier New"/>
          <w:sz w:val="17"/>
          <w:szCs w:val="17"/>
          <w:color w:val="auto"/>
        </w:rPr>
        <w:t>Except for shares currently reserved as explained above, the Company does not now have any present plan, understanding or agreement to issue additional shares of common stock. However, the board believes that the proposed increase in authorized shares of common stock is desirable to enhance the Company's flexibility in connection with possible future actions, such as stock splits, stock dividends, corporate mergers and acquisitions, financings, acquisitions of property, use in employee benefit plans, or other corporate purposes. The board will determine whether, when, and on what terms the issuance of shares of common stock may be warranted in connection with any of the foregoing purposes.</w:t>
      </w:r>
    </w:p>
    <w:p>
      <w:pPr>
        <w:spacing w:after="0" w:line="98" w:lineRule="exact"/>
        <w:rPr>
          <w:sz w:val="20"/>
          <w:szCs w:val="20"/>
          <w:color w:val="auto"/>
        </w:rPr>
      </w:pPr>
    </w:p>
    <w:p>
      <w:pPr>
        <w:ind w:right="2559"/>
        <w:spacing w:after="0" w:line="285" w:lineRule="auto"/>
        <w:rPr>
          <w:sz w:val="20"/>
          <w:szCs w:val="20"/>
          <w:color w:val="auto"/>
        </w:rPr>
      </w:pPr>
      <w:r>
        <w:rPr>
          <w:rFonts w:ascii="Courier New" w:cs="Courier New" w:eastAsia="Courier New" w:hAnsi="Courier New"/>
          <w:sz w:val="16"/>
          <w:szCs w:val="16"/>
          <w:color w:val="auto"/>
        </w:rPr>
        <w:t>If the proposed amendment is approved, all or any of the authorized shares of common stock may be issued without further action by the stockholders and without first offering such shares to the stockholders for subscription. The issuance of common stock otherwise than on a pro-rata basis to all holders of such stock would reduce the proportionate interests of such stockholders.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proposal, the first sentence of Article Fourth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will be amended to read as follows:</w:t>
      </w:r>
    </w:p>
    <w:p>
      <w:pPr>
        <w:spacing w:after="0" w:line="160" w:lineRule="exact"/>
        <w:rPr>
          <w:sz w:val="20"/>
          <w:szCs w:val="20"/>
          <w:color w:val="auto"/>
        </w:rPr>
      </w:pPr>
    </w:p>
    <w:p>
      <w:pPr>
        <w:ind w:left="700" w:right="3259"/>
        <w:spacing w:after="0" w:line="256" w:lineRule="auto"/>
        <w:rPr>
          <w:sz w:val="20"/>
          <w:szCs w:val="20"/>
          <w:color w:val="auto"/>
        </w:rPr>
      </w:pPr>
      <w:r>
        <w:rPr>
          <w:rFonts w:ascii="Courier New" w:cs="Courier New" w:eastAsia="Courier New" w:hAnsi="Courier New"/>
          <w:sz w:val="17"/>
          <w:szCs w:val="17"/>
          <w:color w:val="auto"/>
        </w:rPr>
        <w:t>"The total number of shares of all classes of stock which the Company shall have authority to issue is One Billion Two Hundred Ten Million (1,210,000,000) shares, of which Ten Million (10,000,000) shall be Preferred Stock with a par value of $25.00 per share, and One Billion Two Hundred Million (1,200,000,000) shall be Common Stock with a par value of $1.00 per share."</w:t>
      </w:r>
    </w:p>
    <w:p>
      <w:pPr>
        <w:spacing w:after="0" w:line="92" w:lineRule="exact"/>
        <w:rPr>
          <w:sz w:val="20"/>
          <w:szCs w:val="20"/>
          <w:color w:val="auto"/>
        </w:rPr>
      </w:pPr>
    </w:p>
    <w:p>
      <w:pPr>
        <w:ind w:right="2659"/>
        <w:spacing w:after="0" w:line="379" w:lineRule="auto"/>
        <w:rPr>
          <w:sz w:val="20"/>
          <w:szCs w:val="20"/>
          <w:color w:val="auto"/>
        </w:rPr>
      </w:pPr>
      <w:r>
        <w:rPr>
          <w:rFonts w:ascii="Courier New" w:cs="Courier New" w:eastAsia="Courier New" w:hAnsi="Courier New"/>
          <w:sz w:val="16"/>
          <w:szCs w:val="16"/>
          <w:color w:val="auto"/>
        </w:rPr>
        <w:t>Other than increasing the authorized shares of common stock from 500,000,000 to 1,200,000,000, the proposed amendment in no way changes the Certificate.</w:t>
      </w:r>
    </w:p>
    <w:p>
      <w:pPr>
        <w:spacing w:after="0" w:line="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7"/>
          <w:szCs w:val="17"/>
          <w:color w:val="auto"/>
        </w:rPr>
        <w:t>The board has unanimously adopted resolutions setting forth the proposed amendment to the Certificate, declaring its advisability and directing that the proposed amendment be submitted to the stockholders for their approval at the annual meeting on April 16, 1998. If adopted by the stockholders, the amendment will become effective upon filing as required by the General Corporation Law of Delaware.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a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ADDITIONAL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219"/>
          </w:cols>
          <w:pgMar w:left="240" w:top="112" w:right="1440" w:bottom="0" w:gutter="0" w:footer="0" w:header="0"/>
        </w:sectPr>
      </w:pPr>
    </w:p>
    <w:bookmarkStart w:id="14" w:name="page15"/>
    <w:bookmarkEnd w:id="14"/>
    <w:p>
      <w:pPr>
        <w:ind w:right="2359"/>
        <w:spacing w:after="0" w:line="260" w:lineRule="auto"/>
        <w:rPr>
          <w:sz w:val="20"/>
          <w:szCs w:val="20"/>
          <w:color w:val="auto"/>
        </w:rPr>
      </w:pPr>
      <w:r>
        <w:rPr>
          <w:rFonts w:ascii="Courier New" w:cs="Courier New" w:eastAsia="Courier New" w:hAnsi="Courier New"/>
          <w:sz w:val="17"/>
          <w:szCs w:val="17"/>
          <w:color w:val="auto"/>
        </w:rPr>
        <w:t>This proxy statement has been preceded or accompanied by the Annual Report for the fiscal year ended December 31, 1997. The consolidated financial statements and auditor's report on pages 14 - 34, the management discussion and analysis of financial condition and results of operations on pages 36 - 41, and information concerning the quarterly financial data on pages 42 and 43 of the Annual Report are incorporated herein by reference.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Securities</w:t>
      </w:r>
    </w:p>
    <w:p>
      <w:pPr>
        <w:spacing w:after="0" w:line="190"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7"/>
          <w:szCs w:val="17"/>
          <w:color w:val="auto"/>
        </w:rPr>
        <w:t>As of February 17, 1998, there were outstanding 389,832,558 shares of the Company's common stock, which is the only class of capital stock entitled to vote at the meeting. Each holder of common stock is entitled to one vote for each share held. As stated in the Notice of Meeting, holders of record of the common stock at the close of business on February 17, 1998 will be entitled to vote at the meeting or any adjournment thereof.</w:t>
      </w:r>
    </w:p>
    <w:p>
      <w:pPr>
        <w:spacing w:after="0" w:line="87" w:lineRule="exact"/>
        <w:rPr>
          <w:sz w:val="20"/>
          <w:szCs w:val="20"/>
          <w:color w:val="auto"/>
        </w:rPr>
      </w:pPr>
    </w:p>
    <w:p>
      <w:pPr>
        <w:ind w:right="2559"/>
        <w:spacing w:after="0" w:line="265" w:lineRule="auto"/>
        <w:rPr>
          <w:sz w:val="20"/>
          <w:szCs w:val="20"/>
          <w:color w:val="auto"/>
        </w:rPr>
      </w:pPr>
      <w:r>
        <w:rPr>
          <w:rFonts w:ascii="Courier New" w:cs="Courier New" w:eastAsia="Courier New" w:hAnsi="Courier New"/>
          <w:sz w:val="17"/>
          <w:szCs w:val="17"/>
          <w:color w:val="auto"/>
        </w:rPr>
        <w:t>The following table sets forth certain information concerning (a) the only persons that have reported beneficial ownership of more than 5% of the common stock of the Company, and (b) the ownership of the Company's common stock by the named executive officers, and all executive officers and directors as a group.</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vMerge w:val="restart"/>
          </w:tcPr>
          <w:p>
            <w:pPr>
              <w:ind w:left="700"/>
              <w:spacing w:after="0"/>
              <w:rPr>
                <w:sz w:val="20"/>
                <w:szCs w:val="20"/>
                <w:color w:val="auto"/>
              </w:rPr>
            </w:pPr>
            <w:r>
              <w:rPr>
                <w:rFonts w:ascii="Courier New" w:cs="Courier New" w:eastAsia="Courier New" w:hAnsi="Courier New"/>
                <w:sz w:val="17"/>
                <w:szCs w:val="17"/>
                <w:color w:val="auto"/>
              </w:rPr>
              <w:t>Name and Address</w:t>
            </w:r>
          </w:p>
        </w:tc>
        <w:tc>
          <w:tcPr>
            <w:tcW w:w="278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Shares Owned At</w:t>
            </w:r>
          </w:p>
        </w:tc>
        <w:tc>
          <w:tcPr>
            <w:tcW w:w="19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Percent of</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78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December 31, 1997</w:t>
            </w:r>
          </w:p>
        </w:tc>
        <w:tc>
          <w:tcPr>
            <w:tcW w:w="19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Class</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78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ind w:left="940"/>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2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2780" w:type="dxa"/>
            <w:vAlign w:val="bottom"/>
            <w:vMerge w:val="restart"/>
          </w:tcPr>
          <w:p>
            <w:pPr>
              <w:jc w:val="right"/>
              <w:ind w:right="657"/>
              <w:spacing w:after="0"/>
              <w:rPr>
                <w:sz w:val="20"/>
                <w:szCs w:val="20"/>
                <w:color w:val="auto"/>
              </w:rPr>
            </w:pPr>
            <w:r>
              <w:rPr>
                <w:rFonts w:ascii="Courier New" w:cs="Courier New" w:eastAsia="Courier New" w:hAnsi="Courier New"/>
                <w:sz w:val="17"/>
                <w:szCs w:val="17"/>
                <w:color w:val="auto"/>
              </w:rPr>
              <w:t>29,209,826(1)</w:t>
            </w:r>
          </w:p>
        </w:tc>
        <w:tc>
          <w:tcPr>
            <w:tcW w:w="1940" w:type="dxa"/>
            <w:vAlign w:val="bottom"/>
            <w:vMerge w:val="restart"/>
          </w:tcPr>
          <w:p>
            <w:pPr>
              <w:jc w:val="right"/>
              <w:ind w:right="817"/>
              <w:spacing w:after="0"/>
              <w:rPr>
                <w:sz w:val="20"/>
                <w:szCs w:val="20"/>
                <w:color w:val="auto"/>
              </w:rPr>
            </w:pPr>
            <w:r>
              <w:rPr>
                <w:rFonts w:ascii="Courier New" w:cs="Courier New" w:eastAsia="Courier New" w:hAnsi="Courier New"/>
                <w:sz w:val="17"/>
                <w:szCs w:val="17"/>
                <w:color w:val="auto"/>
              </w:rPr>
              <w:t>7.5%</w:t>
            </w:r>
          </w:p>
        </w:tc>
        <w:tc>
          <w:tcPr>
            <w:tcW w:w="0" w:type="dxa"/>
            <w:vAlign w:val="bottom"/>
          </w:tcPr>
          <w:p>
            <w:pPr>
              <w:spacing w:after="0"/>
              <w:rPr>
                <w:sz w:val="1"/>
                <w:szCs w:val="1"/>
                <w:color w:val="auto"/>
              </w:rPr>
            </w:pP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27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Boston, MA  02109</w:t>
            </w:r>
          </w:p>
        </w:tc>
        <w:tc>
          <w:tcPr>
            <w:tcW w:w="2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The Capital Group Companies, Inc.</w:t>
            </w:r>
          </w:p>
        </w:tc>
        <w:tc>
          <w:tcPr>
            <w:tcW w:w="2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20,987,580(2)</w:t>
            </w:r>
          </w:p>
        </w:tc>
        <w:tc>
          <w:tcPr>
            <w:tcW w:w="194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5.4%</w:t>
            </w:r>
          </w:p>
        </w:tc>
        <w:tc>
          <w:tcPr>
            <w:tcW w:w="0" w:type="dxa"/>
            <w:vAlign w:val="bottom"/>
          </w:tcPr>
          <w:p>
            <w:pPr>
              <w:spacing w:after="0"/>
              <w:rPr>
                <w:sz w:val="1"/>
                <w:szCs w:val="1"/>
                <w:color w:val="auto"/>
              </w:rPr>
            </w:pPr>
          </w:p>
        </w:tc>
      </w:tr>
      <w:tr>
        <w:trPr>
          <w:trHeight w:val="191"/>
        </w:trPr>
        <w:tc>
          <w:tcPr>
            <w:tcW w:w="38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333 South Hope Street</w:t>
            </w:r>
          </w:p>
        </w:tc>
        <w:tc>
          <w:tcPr>
            <w:tcW w:w="2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40" w:type="dxa"/>
            <w:vAlign w:val="bottom"/>
          </w:tcPr>
          <w:p>
            <w:pPr>
              <w:ind w:left="200"/>
              <w:spacing w:after="0"/>
              <w:rPr>
                <w:sz w:val="20"/>
                <w:szCs w:val="20"/>
                <w:color w:val="auto"/>
              </w:rPr>
            </w:pPr>
            <w:r>
              <w:rPr>
                <w:rFonts w:ascii="Courier New" w:cs="Courier New" w:eastAsia="Courier New" w:hAnsi="Courier New"/>
                <w:sz w:val="17"/>
                <w:szCs w:val="17"/>
                <w:color w:val="auto"/>
              </w:rPr>
              <w:t>Los Angeles, CA  90071</w:t>
            </w:r>
          </w:p>
        </w:tc>
        <w:tc>
          <w:tcPr>
            <w:tcW w:w="2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2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392,765(3)</w:t>
            </w:r>
          </w:p>
        </w:tc>
        <w:tc>
          <w:tcPr>
            <w:tcW w:w="19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389,692(3)</w:t>
            </w:r>
          </w:p>
        </w:tc>
        <w:tc>
          <w:tcPr>
            <w:tcW w:w="19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Richard K. Templeton</w:t>
            </w:r>
          </w:p>
        </w:tc>
        <w:tc>
          <w:tcPr>
            <w:tcW w:w="2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377,330(3)</w:t>
            </w:r>
          </w:p>
        </w:tc>
        <w:tc>
          <w:tcPr>
            <w:tcW w:w="19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2"/>
        </w:trPr>
        <w:tc>
          <w:tcPr>
            <w:tcW w:w="3840" w:type="dxa"/>
            <w:vAlign w:val="bottom"/>
          </w:tcPr>
          <w:p>
            <w:pPr>
              <w:spacing w:after="0"/>
              <w:rPr>
                <w:sz w:val="20"/>
                <w:szCs w:val="20"/>
                <w:color w:val="auto"/>
              </w:rPr>
            </w:pPr>
            <w:r>
              <w:rPr>
                <w:rFonts w:ascii="Courier New" w:cs="Courier New" w:eastAsia="Courier New" w:hAnsi="Courier New"/>
                <w:sz w:val="17"/>
                <w:szCs w:val="17"/>
                <w:color w:val="auto"/>
              </w:rPr>
              <w:t>Richard J. Agnich</w:t>
            </w:r>
          </w:p>
        </w:tc>
        <w:tc>
          <w:tcPr>
            <w:tcW w:w="2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123,425(3)</w:t>
            </w:r>
          </w:p>
        </w:tc>
        <w:tc>
          <w:tcPr>
            <w:tcW w:w="19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3840" w:type="dxa"/>
            <w:vAlign w:val="bottom"/>
          </w:tcPr>
          <w:p>
            <w:pPr>
              <w:spacing w:after="0"/>
              <w:rPr>
                <w:sz w:val="20"/>
                <w:szCs w:val="20"/>
                <w:color w:val="auto"/>
              </w:rPr>
            </w:pPr>
            <w:r>
              <w:rPr>
                <w:rFonts w:ascii="Courier New" w:cs="Courier New" w:eastAsia="Courier New" w:hAnsi="Courier New"/>
                <w:sz w:val="17"/>
                <w:szCs w:val="17"/>
                <w:color w:val="auto"/>
              </w:rPr>
              <w:t>William A. Aylesworth</w:t>
            </w:r>
          </w:p>
        </w:tc>
        <w:tc>
          <w:tcPr>
            <w:tcW w:w="278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209,343(3)</w:t>
            </w:r>
          </w:p>
        </w:tc>
        <w:tc>
          <w:tcPr>
            <w:tcW w:w="19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All executive officers and</w:t>
            </w:r>
          </w:p>
        </w:tc>
        <w:tc>
          <w:tcPr>
            <w:tcW w:w="278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2,277,778(3)(4)</w:t>
            </w:r>
          </w:p>
        </w:tc>
        <w:tc>
          <w:tcPr>
            <w:tcW w:w="1940" w:type="dxa"/>
            <w:vAlign w:val="bottom"/>
          </w:tcPr>
          <w:p>
            <w:pPr>
              <w:jc w:val="right"/>
              <w:ind w:right="13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as a group</w:t>
            </w:r>
          </w:p>
        </w:tc>
        <w:tc>
          <w:tcPr>
            <w:tcW w:w="2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0"/>
                <w:szCs w:val="20"/>
                <w:color w:val="auto"/>
              </w:rPr>
            </w:pPr>
            <w:r>
              <w:rPr>
                <w:rFonts w:ascii="Courier New" w:cs="Courier New" w:eastAsia="Courier New" w:hAnsi="Courier New"/>
                <w:sz w:val="17"/>
                <w:szCs w:val="17"/>
                <w:color w:val="auto"/>
              </w:rPr>
              <w:t>*Less than 1%.</w:t>
            </w:r>
          </w:p>
        </w:tc>
        <w:tc>
          <w:tcPr>
            <w:tcW w:w="2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3059" w:firstLine="2"/>
        <w:spacing w:after="0" w:line="379" w:lineRule="auto"/>
        <w:tabs>
          <w:tab w:leader="none" w:pos="39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understands that, as of December 31, 1997, (a) FMR Corp. and its chairman, Edward C. Johnson 3d, had sole dispositive power with</w:t>
      </w:r>
    </w:p>
    <w:p>
      <w:pPr>
        <w:spacing w:after="0" w:line="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21</w:t>
      </w:r>
    </w:p>
    <w:p>
      <w:pPr>
        <w:spacing w:after="0" w:line="190"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7"/>
          <w:szCs w:val="17"/>
          <w:color w:val="auto"/>
        </w:rPr>
        <w:t>respect to all of the above shares and FMR Corp. had sole voting power with respect to 899,666 of the above shares, and (b) the above shares include 28,059,560 shares beneficially owned by Fidelity Management &amp; Research Company, a wholly-owned subsidiary of FMR Corp., as a result of acting as investment advisor to several investment companies.</w:t>
      </w:r>
    </w:p>
    <w:p>
      <w:pPr>
        <w:spacing w:after="0" w:line="84" w:lineRule="exact"/>
        <w:rPr>
          <w:sz w:val="20"/>
          <w:szCs w:val="20"/>
          <w:color w:val="auto"/>
        </w:rPr>
      </w:pPr>
    </w:p>
    <w:p>
      <w:pPr>
        <w:ind w:right="2559" w:firstLine="2"/>
        <w:spacing w:after="0" w:line="256" w:lineRule="auto"/>
        <w:tabs>
          <w:tab w:leader="none" w:pos="39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understands that, as of December 31, 1997, (a) The Capital Group Companies, Inc. had sole dispositive power with respect to all of the above shares, and had sole voting power with respect to 3,120 of the above shares, and (b) the above shares include 20,984,460 shares beneficially owned by Capital Research and Management Company, a wholly-owned subsidiary of The Capital Group Companies, Inc., as a result of acting as investment advisor to several investment companies.</w:t>
      </w:r>
    </w:p>
    <w:p>
      <w:pPr>
        <w:spacing w:after="0" w:line="92" w:lineRule="exact"/>
        <w:rPr>
          <w:rFonts w:ascii="Courier New" w:cs="Courier New" w:eastAsia="Courier New" w:hAnsi="Courier New"/>
          <w:sz w:val="17"/>
          <w:szCs w:val="17"/>
          <w:color w:val="auto"/>
        </w:rPr>
      </w:pPr>
    </w:p>
    <w:p>
      <w:pPr>
        <w:ind w:right="2359" w:firstLine="2"/>
        <w:spacing w:after="0" w:line="256" w:lineRule="auto"/>
        <w:tabs>
          <w:tab w:leader="none" w:pos="39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subject to acquisition within 60 days by Messrs. Engibous, Weber, Templeton, Agnich and Aylesworth for 329,888, 350,500, 341,000, 66,000 and 155,500 shares, respectively, and shares credited to profit sharing stock accounts for Messrs. Engibous, Weber, Templeton, Agnich and Aylesworth in the amounts of 4,237, 12,144, 2,530, 8,835 and 5,687, respectively. Excludes shares held by a family member if a director or officer has disclaimed beneficial ownership.</w:t>
      </w:r>
    </w:p>
    <w:p>
      <w:pPr>
        <w:spacing w:after="0" w:line="92"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1,797,800 shares subject to acquisition within 60 days,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(b) 64,248 shares credited to profit sharing stock accounts.</w:t>
      </w:r>
    </w:p>
    <w:p>
      <w:pPr>
        <w:spacing w:after="0" w:line="160" w:lineRule="exact"/>
        <w:rPr>
          <w:sz w:val="20"/>
          <w:szCs w:val="20"/>
          <w:color w:val="auto"/>
        </w:rPr>
      </w:pPr>
    </w:p>
    <w:p>
      <w:pPr>
        <w:jc w:val="both"/>
        <w:ind w:right="2459"/>
        <w:spacing w:after="0" w:line="274" w:lineRule="auto"/>
        <w:rPr>
          <w:sz w:val="20"/>
          <w:szCs w:val="20"/>
          <w:color w:val="auto"/>
        </w:rPr>
      </w:pPr>
      <w:r>
        <w:rPr>
          <w:rFonts w:ascii="Courier New" w:cs="Courier New" w:eastAsia="Courier New" w:hAnsi="Courier New"/>
          <w:sz w:val="17"/>
          <w:szCs w:val="17"/>
          <w:color w:val="auto"/>
        </w:rPr>
        <w:t>As of December 31, 1997, the TI Employees Universal Profit Sharing Trust held 26,361,189 shares (6.7%) of the Company's common stock. Pursuant to the terms of the trust, participants have the power to determine the voting and, to the extent permitted, disposition of shares held by the trust.</w:t>
      </w:r>
    </w:p>
    <w:p>
      <w:pPr>
        <w:sectPr>
          <w:pgSz w:w="11900" w:h="16838" w:orient="portrait"/>
          <w:cols w:equalWidth="0" w:num="1">
            <w:col w:w="10219"/>
          </w:cols>
          <w:pgMar w:left="240" w:top="112" w:right="1440" w:bottom="0" w:gutter="0" w:footer="0" w:header="0"/>
        </w:sectPr>
      </w:pPr>
    </w:p>
    <w:bookmarkStart w:id="15" w:name="page16"/>
    <w:bookmarkEnd w:id="15"/>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Solicitation</w:t>
      </w:r>
    </w:p>
    <w:p>
      <w:pPr>
        <w:spacing w:after="0" w:line="190" w:lineRule="exact"/>
        <w:rPr>
          <w:sz w:val="20"/>
          <w:szCs w:val="20"/>
          <w:color w:val="auto"/>
        </w:rPr>
      </w:pPr>
    </w:p>
    <w:p>
      <w:pPr>
        <w:ind w:right="2459"/>
        <w:spacing w:after="0" w:line="267" w:lineRule="auto"/>
        <w:rPr>
          <w:sz w:val="20"/>
          <w:szCs w:val="20"/>
          <w:color w:val="auto"/>
        </w:rPr>
      </w:pPr>
      <w:r>
        <w:rPr>
          <w:rFonts w:ascii="Courier New" w:cs="Courier New" w:eastAsia="Courier New" w:hAnsi="Courier New"/>
          <w:sz w:val="16"/>
          <w:szCs w:val="16"/>
          <w:color w:val="auto"/>
        </w:rPr>
        <w:t>The solicitation is made on behalf of the board of directors of the Company. The cost of soliciting proxies will be borne by the Company. In addition to solicitation by mail, the Company will make arrangements with brokerage houses and other custodians, nominees and fiduciaries to send proxies and proxy material to their principals and will reimburse them for their expenses in so doing. Officials and regular employees of the Company, without additional compensation, may solicit proxies personally, by telephone, fax, E-mail or telegram from some stockholders if proxies are not promptly received. In addition, the Company has retained Georgeson &amp; Company, Inc. to assist in the solicitation of proxies at a cost of $15,000 plus out-of-pocket expenses.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Proposals of Stockholders</w:t>
      </w:r>
    </w:p>
    <w:p>
      <w:pPr>
        <w:spacing w:after="0" w:line="190"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7"/>
          <w:szCs w:val="17"/>
          <w:color w:val="auto"/>
        </w:rPr>
        <w:t>The deadline for receipt of stockholder proposals for inclusion in the Company's 1999 proxy material is October 30,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22</w:t>
      </w:r>
    </w:p>
    <w:p>
      <w:pPr>
        <w:spacing w:after="0" w:line="190" w:lineRule="exact"/>
        <w:rPr>
          <w:sz w:val="20"/>
          <w:szCs w:val="20"/>
          <w:color w:val="auto"/>
        </w:rPr>
      </w:pPr>
    </w:p>
    <w:p>
      <w:pPr>
        <w:ind w:right="2559"/>
        <w:spacing w:after="0" w:line="250" w:lineRule="auto"/>
        <w:rPr>
          <w:sz w:val="20"/>
          <w:szCs w:val="20"/>
          <w:color w:val="auto"/>
        </w:rPr>
      </w:pPr>
      <w:r>
        <w:rPr>
          <w:rFonts w:ascii="Courier New" w:cs="Courier New" w:eastAsia="Courier New" w:hAnsi="Courier New"/>
          <w:sz w:val="17"/>
          <w:szCs w:val="17"/>
          <w:color w:val="auto"/>
        </w:rPr>
        <w:t>Suggestions from stockholders concerning the Company's business are welcome and all will be carefully considered by the Company's management. To assure appropriate board review of such suggestions, the Stockholder Relations and Public Policy Committee of the board of directors periodically reviews correspondence from stockholders and management's responses. Through this activity, stockholders are provided access at the board level without having to resort to formal stockholder proposals. As a general matter, the board would prefer that stockholders present their views through the mechanism provided by its Stockholder Relations and Public Policy Committee rather than through the process of formal stockholder proposals.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Required</w:t>
      </w:r>
    </w:p>
    <w:p>
      <w:pPr>
        <w:spacing w:after="0" w:line="190"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The ten nominees for election as directors at the 1998 Annual Meeting of Stockholders who receive the greatest number of votes cast at that meeting by the holders of the Company's common stock entitled to vote at that meeting, a quorum being present, shall become directors at the conclusion of the tabulation of votes. A majority vote of the outstanding common stock is necessary for the adoption of the proposed amendment to the Company's Restated Certificate of Incorporation. An affirmative vote of the holders of a majority of the voting power of the Company's common stock, present in person or represented by proxy and entitled to vote at the meeting, a quorum being present, is necessary to approve any other matters as may properly come before the meeting. 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and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w:t>
      </w:r>
    </w:p>
    <w:p>
      <w:pPr>
        <w:spacing w:after="0" w:line="190" w:lineRule="exact"/>
        <w:rPr>
          <w:sz w:val="20"/>
          <w:szCs w:val="20"/>
          <w:color w:val="auto"/>
        </w:rPr>
      </w:pPr>
    </w:p>
    <w:p>
      <w:pPr>
        <w:ind w:right="2459"/>
        <w:spacing w:after="0" w:line="279" w:lineRule="auto"/>
        <w:rPr>
          <w:sz w:val="20"/>
          <w:szCs w:val="20"/>
          <w:color w:val="auto"/>
        </w:rPr>
      </w:pPr>
      <w:r>
        <w:rPr>
          <w:rFonts w:ascii="Courier New" w:cs="Courier New" w:eastAsia="Courier New" w:hAnsi="Courier New"/>
          <w:sz w:val="16"/>
          <w:szCs w:val="16"/>
          <w:color w:val="auto"/>
        </w:rPr>
        <w:t>The firm of Ernst &amp; Young LLP has been selected by the board of directors, pursuant to the recommendation of its Audit Committee, as independent auditors for the Company. Representatives of such firm are expected to be present, and to be available to respond to appropriate questions, at the annual meeting. They will have the opportunity to make a statement if they desire to do so; they have indicated that, as of this date, they do not desire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Reporting Compliance</w:t>
      </w:r>
    </w:p>
    <w:p>
      <w:pPr>
        <w:spacing w:after="0" w:line="190" w:lineRule="exact"/>
        <w:rPr>
          <w:sz w:val="20"/>
          <w:szCs w:val="20"/>
          <w:color w:val="auto"/>
        </w:rPr>
      </w:pPr>
    </w:p>
    <w:p>
      <w:pPr>
        <w:jc w:val="both"/>
        <w:ind w:right="2459"/>
        <w:spacing w:after="0" w:line="318" w:lineRule="auto"/>
        <w:rPr>
          <w:sz w:val="20"/>
          <w:szCs w:val="20"/>
          <w:color w:val="auto"/>
        </w:rPr>
      </w:pPr>
      <w:r>
        <w:rPr>
          <w:rFonts w:ascii="Courier New" w:cs="Courier New" w:eastAsia="Courier New" w:hAnsi="Courier New"/>
          <w:sz w:val="16"/>
          <w:szCs w:val="16"/>
          <w:color w:val="auto"/>
        </w:rPr>
        <w:t>Section 16(a) of the Securities Exchange Act of 1934 requires certain persons, including the Company's directors and executive officers, to file reports with the Securities and Exchange Commission regarding beneficial ownership of</w:t>
      </w:r>
    </w:p>
    <w:p>
      <w:pPr>
        <w:sectPr>
          <w:pgSz w:w="11900" w:h="16906" w:orient="portrait"/>
          <w:cols w:equalWidth="0" w:num="1">
            <w:col w:w="10219"/>
          </w:cols>
          <w:pgMar w:left="240" w:top="112" w:right="1440" w:bottom="0" w:gutter="0" w:footer="0" w:header="0"/>
        </w:sectPr>
      </w:pPr>
    </w:p>
    <w:bookmarkStart w:id="16" w:name="page17"/>
    <w:bookmarkEnd w:id="16"/>
    <w:p>
      <w:pPr>
        <w:jc w:val="both"/>
        <w:ind w:right="2559"/>
        <w:spacing w:after="0" w:line="292" w:lineRule="auto"/>
        <w:rPr>
          <w:sz w:val="20"/>
          <w:szCs w:val="20"/>
          <w:color w:val="auto"/>
        </w:rPr>
      </w:pPr>
      <w:r>
        <w:rPr>
          <w:rFonts w:ascii="Courier New" w:cs="Courier New" w:eastAsia="Courier New" w:hAnsi="Courier New"/>
          <w:sz w:val="17"/>
          <w:szCs w:val="17"/>
          <w:color w:val="auto"/>
        </w:rPr>
        <w:t>certain equity securities of the Company. Because of an inadvertent clerical error at the Company, one of Mr. Adams' transactions during 1997 was reported late.</w:t>
      </w:r>
    </w:p>
    <w:p>
      <w:pPr>
        <w:spacing w:after="0" w:line="6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 RICHARD J. AGNICH</w:t>
      </w:r>
    </w:p>
    <w:p>
      <w:pPr>
        <w:spacing w:after="0" w:line="2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ind w:left="3680"/>
        <w:spacing w:after="0" w:line="238" w:lineRule="auto"/>
        <w:rPr>
          <w:sz w:val="20"/>
          <w:szCs w:val="20"/>
          <w:color w:val="auto"/>
        </w:rPr>
      </w:pPr>
      <w:r>
        <w:rPr>
          <w:rFonts w:ascii="Courier New" w:cs="Courier New" w:eastAsia="Courier New" w:hAnsi="Courier New"/>
          <w:sz w:val="17"/>
          <w:szCs w:val="17"/>
          <w:color w:val="auto"/>
        </w:rPr>
        <w:t>Richard J. Agnich</w:t>
      </w:r>
    </w:p>
    <w:p>
      <w:pPr>
        <w:ind w:left="3680"/>
        <w:spacing w:after="0" w:line="238" w:lineRule="auto"/>
        <w:rPr>
          <w:sz w:val="20"/>
          <w:szCs w:val="20"/>
          <w:color w:val="auto"/>
        </w:rPr>
      </w:pPr>
      <w:r>
        <w:rPr>
          <w:rFonts w:ascii="Courier New" w:cs="Courier New" w:eastAsia="Courier New" w:hAnsi="Courier New"/>
          <w:sz w:val="17"/>
          <w:szCs w:val="17"/>
          <w:color w:val="auto"/>
        </w:rPr>
        <w:t>Senior Vice President,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Secretary and General Counsel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Directions to Annual Meeting Site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DFW Airport</w:t>
      </w:r>
    </w:p>
    <w:p>
      <w:pPr>
        <w:spacing w:after="0" w:line="19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Directions from Love Field Airport</w:t>
      </w:r>
    </w:p>
    <w:p>
      <w:pPr>
        <w:spacing w:after="0" w:line="19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ectPr>
          <w:pgSz w:w="11900" w:h="16838" w:orient="portrait"/>
          <w:cols w:equalWidth="0" w:num="1">
            <w:col w:w="10219"/>
          </w:cols>
          <w:pgMar w:left="240" w:top="112"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7240" w:val="left"/>
        </w:tabs>
        <w:rPr>
          <w:sz w:val="20"/>
          <w:szCs w:val="20"/>
          <w:color w:val="auto"/>
        </w:rPr>
      </w:pPr>
      <w:r>
        <w:rPr>
          <w:rFonts w:ascii="Courier New" w:cs="Courier New" w:eastAsia="Courier New" w:hAnsi="Courier New"/>
          <w:sz w:val="17"/>
          <w:szCs w:val="17"/>
          <w:color w:val="auto"/>
        </w:rPr>
        <w:t>PROXY</w:t>
      </w:r>
      <w:r>
        <w:rPr>
          <w:sz w:val="20"/>
          <w:szCs w:val="20"/>
          <w:color w:val="auto"/>
        </w:rPr>
        <w:tab/>
      </w:r>
      <w:r>
        <w:rPr>
          <w:rFonts w:ascii="Courier New" w:cs="Courier New" w:eastAsia="Courier New" w:hAnsi="Courier New"/>
          <w:sz w:val="17"/>
          <w:szCs w:val="17"/>
          <w:color w:val="auto"/>
        </w:rPr>
        <w:t>PROXY</w:t>
      </w:r>
    </w:p>
    <w:p>
      <w:pPr>
        <w:spacing w:after="0" w:line="200" w:lineRule="exact"/>
        <w:rPr>
          <w:sz w:val="20"/>
          <w:szCs w:val="20"/>
          <w:color w:val="auto"/>
        </w:rPr>
      </w:pP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PROXY FOR ANNUAL MEETING TO BE HELD APRIL 16, 1998</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381"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undersigned hereby appoints JAMES R. ADAMS, JAMES B. BUSEY IV, GLORIA M. SHATTO, or any one or more of them, the true and lawful attorneys of the undersigned with power of substitution, to vote as proxies for the undersigned at the annual meeting of stockholders of TEXAS INSTRUMENTS INCORPORATED to be held in Dallas, Texas, on April 16, 1998,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IMPORTANT-This Proxy must be signed and dated on the reverse side.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Stockholder:</w:t>
      </w:r>
    </w:p>
    <w:p>
      <w:pPr>
        <w:spacing w:after="0" w:line="190" w:lineRule="exact"/>
        <w:rPr>
          <w:sz w:val="20"/>
          <w:szCs w:val="20"/>
          <w:color w:val="auto"/>
        </w:rPr>
      </w:pPr>
    </w:p>
    <w:p>
      <w:pPr>
        <w:ind w:right="2859" w:firstLine="497"/>
        <w:spacing w:after="0" w:line="265" w:lineRule="auto"/>
        <w:rPr>
          <w:sz w:val="20"/>
          <w:szCs w:val="20"/>
          <w:color w:val="auto"/>
        </w:rPr>
      </w:pPr>
      <w:r>
        <w:rPr>
          <w:rFonts w:ascii="Courier New" w:cs="Courier New" w:eastAsia="Courier New" w:hAnsi="Courier New"/>
          <w:sz w:val="17"/>
          <w:szCs w:val="17"/>
          <w:color w:val="auto"/>
        </w:rPr>
        <w:t>On the reverse side of this card are instructions on how to vote your shares regarding the election of directors and the board proposal by telephone. Please consider voting by telephone. Your vote is recorded as though you mailed in your proxy card. We believe voting this way to be convenient.</w:t>
      </w:r>
    </w:p>
    <w:p>
      <w:pPr>
        <w:spacing w:after="0" w:line="200" w:lineRule="exact"/>
        <w:rPr>
          <w:sz w:val="20"/>
          <w:szCs w:val="20"/>
          <w:color w:val="auto"/>
        </w:rPr>
      </w:pPr>
    </w:p>
    <w:p>
      <w:pPr>
        <w:spacing w:after="0" w:line="26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TEXAS INSTRUMENTS</w:t>
      </w:r>
    </w:p>
    <w:p>
      <w:pPr>
        <w:spacing w:after="0" w:line="2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PLEASE MARK VOTE IN OVAL IN THE FOLLOWING MANNER USING DARK INK ONLY. [/]</w:t>
      </w: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a vote FOR proposals 1 and 2.</w:t>
      </w:r>
    </w:p>
    <w:tbl>
      <w:tblPr>
        <w:tblLayout w:type="fixed"/>
        <w:tblInd w:w="0" w:type="dxa"/>
        <w:tblCellMar>
          <w:top w:w="0" w:type="dxa"/>
          <w:left w:w="0" w:type="dxa"/>
          <w:bottom w:w="0" w:type="dxa"/>
          <w:right w:w="0" w:type="dxa"/>
        </w:tblCellMar>
      </w:tblPr>
      <w:tr>
        <w:trPr>
          <w:trHeight w:val="190"/>
        </w:trPr>
        <w:tc>
          <w:tcPr>
            <w:tcW w:w="4020" w:type="dxa"/>
            <w:vAlign w:val="bottom"/>
            <w:vMerge w:val="restart"/>
          </w:tcPr>
          <w:p>
            <w:pPr>
              <w:spacing w:after="0"/>
              <w:rPr>
                <w:sz w:val="20"/>
                <w:szCs w:val="20"/>
                <w:color w:val="auto"/>
              </w:rPr>
            </w:pPr>
            <w:r>
              <w:rPr>
                <w:rFonts w:ascii="Courier New" w:cs="Courier New" w:eastAsia="Courier New" w:hAnsi="Courier New"/>
                <w:sz w:val="17"/>
                <w:szCs w:val="17"/>
                <w:color w:val="auto"/>
              </w:rPr>
              <w:t>1. Election of Directors</w:t>
            </w:r>
          </w:p>
        </w:tc>
        <w:tc>
          <w:tcPr>
            <w:tcW w:w="6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FOR</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WITHHELD</w:t>
            </w:r>
          </w:p>
        </w:tc>
        <w:tc>
          <w:tcPr>
            <w:tcW w:w="1980" w:type="dxa"/>
            <w:vAlign w:val="bottom"/>
          </w:tcPr>
          <w:p>
            <w:pPr>
              <w:ind w:left="280"/>
              <w:spacing w:after="0" w:line="190" w:lineRule="exact"/>
              <w:rPr>
                <w:sz w:val="20"/>
                <w:szCs w:val="20"/>
                <w:color w:val="auto"/>
              </w:rPr>
            </w:pPr>
            <w:r>
              <w:rPr>
                <w:rFonts w:ascii="Courier New" w:cs="Courier New" w:eastAsia="Courier New" w:hAnsi="Courier New"/>
                <w:sz w:val="17"/>
                <w:szCs w:val="17"/>
                <w:color w:val="auto"/>
              </w:rPr>
              <w:t>FOR ALL</w:t>
            </w: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9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w w:val="96"/>
              </w:rPr>
              <w:t>Except Nominee(s)</w:t>
            </w:r>
          </w:p>
        </w:tc>
        <w:tc>
          <w:tcPr>
            <w:tcW w:w="0" w:type="dxa"/>
            <w:vAlign w:val="bottom"/>
          </w:tcPr>
          <w:p>
            <w:pPr>
              <w:spacing w:after="0"/>
              <w:rPr>
                <w:sz w:val="1"/>
                <w:szCs w:val="1"/>
                <w:color w:val="auto"/>
              </w:rPr>
            </w:pPr>
          </w:p>
        </w:tc>
      </w:tr>
      <w:tr>
        <w:trPr>
          <w:trHeight w:val="191"/>
        </w:trPr>
        <w:tc>
          <w:tcPr>
            <w:tcW w:w="402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Nominees:  01-J.R. Adams,</w:t>
            </w:r>
          </w:p>
        </w:tc>
        <w:tc>
          <w:tcPr>
            <w:tcW w:w="6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ALL</w:t>
            </w:r>
          </w:p>
        </w:tc>
        <w:tc>
          <w:tcPr>
            <w:tcW w:w="10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ALL</w:t>
            </w:r>
          </w:p>
        </w:tc>
        <w:tc>
          <w:tcPr>
            <w:tcW w:w="19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Written Below</w:t>
            </w: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6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w:t>
            </w:r>
          </w:p>
        </w:tc>
        <w:tc>
          <w:tcPr>
            <w:tcW w:w="10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w:t>
            </w:r>
          </w:p>
        </w:tc>
        <w:tc>
          <w:tcPr>
            <w:tcW w:w="19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w w:val="96"/>
              </w:rPr>
              <w:t>[ ]______________</w:t>
            </w:r>
          </w:p>
        </w:tc>
        <w:tc>
          <w:tcPr>
            <w:tcW w:w="0" w:type="dxa"/>
            <w:vAlign w:val="bottom"/>
          </w:tcPr>
          <w:p>
            <w:pPr>
              <w:spacing w:after="0"/>
              <w:rPr>
                <w:sz w:val="1"/>
                <w:szCs w:val="1"/>
                <w:color w:val="auto"/>
              </w:rPr>
            </w:pPr>
          </w:p>
        </w:tc>
      </w:tr>
      <w:tr>
        <w:trPr>
          <w:trHeight w:val="191"/>
        </w:trPr>
        <w:tc>
          <w:tcPr>
            <w:tcW w:w="40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02-D.L. Boren, 03-J.B. Busey IV,</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04-D.A. Carp, 05-T.J. Engibous,</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06-G.W. Fronterhouse, 07-D.R. Goode,</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08-W.R. Sanders, 09-G.M. Shatto,</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020" w:type="dxa"/>
            <w:vAlign w:val="bottom"/>
          </w:tcPr>
          <w:p>
            <w:pPr>
              <w:ind w:left="300"/>
              <w:spacing w:after="0"/>
              <w:rPr>
                <w:sz w:val="20"/>
                <w:szCs w:val="20"/>
                <w:color w:val="auto"/>
              </w:rPr>
            </w:pPr>
            <w:r>
              <w:rPr>
                <w:rFonts w:ascii="Courier New" w:cs="Courier New" w:eastAsia="Courier New" w:hAnsi="Courier New"/>
                <w:sz w:val="17"/>
                <w:szCs w:val="17"/>
                <w:color w:val="auto"/>
              </w:rPr>
              <w:t>and 10-C.K. Yeutter.</w:t>
            </w:r>
          </w:p>
        </w:tc>
        <w:tc>
          <w:tcPr>
            <w:tcW w:w="6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FOR</w:t>
            </w:r>
          </w:p>
        </w:tc>
        <w:tc>
          <w:tcPr>
            <w:tcW w:w="106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AGAINST</w:t>
            </w:r>
          </w:p>
        </w:tc>
        <w:tc>
          <w:tcPr>
            <w:tcW w:w="19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ABSTAIN</w:t>
            </w:r>
          </w:p>
        </w:tc>
        <w:tc>
          <w:tcPr>
            <w:tcW w:w="0" w:type="dxa"/>
            <w:vAlign w:val="bottom"/>
          </w:tcPr>
          <w:p>
            <w:pPr>
              <w:spacing w:after="0"/>
              <w:rPr>
                <w:sz w:val="1"/>
                <w:szCs w:val="1"/>
                <w:color w:val="auto"/>
              </w:rPr>
            </w:pPr>
          </w:p>
        </w:tc>
      </w:tr>
      <w:tr>
        <w:trPr>
          <w:trHeight w:val="191"/>
        </w:trPr>
        <w:tc>
          <w:tcPr>
            <w:tcW w:w="4020" w:type="dxa"/>
            <w:vAlign w:val="bottom"/>
            <w:vMerge w:val="restart"/>
          </w:tcPr>
          <w:p>
            <w:pPr>
              <w:spacing w:after="0"/>
              <w:rPr>
                <w:sz w:val="20"/>
                <w:szCs w:val="20"/>
                <w:color w:val="auto"/>
              </w:rPr>
            </w:pPr>
            <w:r>
              <w:rPr>
                <w:rFonts w:ascii="Courier New" w:cs="Courier New" w:eastAsia="Courier New" w:hAnsi="Courier New"/>
                <w:sz w:val="17"/>
                <w:szCs w:val="17"/>
                <w:color w:val="auto"/>
              </w:rPr>
              <w:t>2. Proposal regarding increasing the</w:t>
            </w:r>
          </w:p>
        </w:tc>
        <w:tc>
          <w:tcPr>
            <w:tcW w:w="6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0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 ]</w:t>
            </w:r>
          </w:p>
        </w:tc>
        <w:tc>
          <w:tcPr>
            <w:tcW w:w="1060" w:type="dxa"/>
            <w:vAlign w:val="bottom"/>
            <w:vMerge w:val="restart"/>
          </w:tcPr>
          <w:p>
            <w:pPr>
              <w:ind w:left="360"/>
              <w:spacing w:after="0"/>
              <w:rPr>
                <w:sz w:val="20"/>
                <w:szCs w:val="20"/>
                <w:color w:val="auto"/>
              </w:rPr>
            </w:pPr>
            <w:r>
              <w:rPr>
                <w:rFonts w:ascii="Courier New" w:cs="Courier New" w:eastAsia="Courier New" w:hAnsi="Courier New"/>
                <w:sz w:val="17"/>
                <w:szCs w:val="17"/>
                <w:color w:val="auto"/>
              </w:rPr>
              <w:t>[ ]</w:t>
            </w:r>
          </w:p>
        </w:tc>
        <w:tc>
          <w:tcPr>
            <w:tcW w:w="1980" w:type="dxa"/>
            <w:vAlign w:val="bottom"/>
            <w:vMerge w:val="restart"/>
          </w:tcPr>
          <w:p>
            <w:pPr>
              <w:ind w:left="280"/>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280"/>
        </w:trPr>
        <w:tc>
          <w:tcPr>
            <w:tcW w:w="4020" w:type="dxa"/>
            <w:vAlign w:val="bottom"/>
          </w:tcPr>
          <w:p>
            <w:pPr>
              <w:ind w:left="300"/>
              <w:spacing w:after="0"/>
              <w:rPr>
                <w:sz w:val="20"/>
                <w:szCs w:val="20"/>
                <w:color w:val="auto"/>
              </w:rPr>
            </w:pPr>
            <w:r>
              <w:rPr>
                <w:rFonts w:ascii="Courier New" w:cs="Courier New" w:eastAsia="Courier New" w:hAnsi="Courier New"/>
                <w:sz w:val="17"/>
                <w:szCs w:val="17"/>
                <w:color w:val="auto"/>
              </w:rPr>
              <w:t>Company's authorized common stock.</w:t>
            </w:r>
          </w:p>
        </w:tc>
        <w:tc>
          <w:tcPr>
            <w:tcW w:w="6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If no contrary indication is made, this proxy</w:t>
      </w:r>
    </w:p>
    <w:p>
      <w:pPr>
        <w:spacing w:after="0" w:line="27"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will be voted FOR the election of each board</w:t>
      </w:r>
    </w:p>
    <w:p>
      <w:pPr>
        <w:ind w:left="2880"/>
        <w:spacing w:after="0"/>
        <w:rPr>
          <w:sz w:val="20"/>
          <w:szCs w:val="20"/>
          <w:color w:val="auto"/>
        </w:rPr>
      </w:pPr>
      <w:r>
        <w:rPr>
          <w:rFonts w:ascii="Courier New" w:cs="Courier New" w:eastAsia="Courier New" w:hAnsi="Courier New"/>
          <w:sz w:val="17"/>
          <w:szCs w:val="17"/>
          <w:color w:val="auto"/>
        </w:rPr>
        <w:t>nominee and FOR the board proposal.</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Dated __________________________, 1998</w:t>
      </w:r>
    </w:p>
    <w:p>
      <w:pPr>
        <w:sectPr>
          <w:pgSz w:w="11900" w:h="16838" w:orient="portrait"/>
          <w:cols w:equalWidth="0" w:num="1">
            <w:col w:w="10219"/>
          </w:cols>
          <w:pgMar w:left="240" w:top="1440" w:right="1440" w:bottom="0" w:gutter="0" w:footer="0" w:header="0"/>
        </w:sectPr>
      </w:pPr>
    </w:p>
    <w:bookmarkStart w:id="18" w:name="page19"/>
    <w:bookmarkEnd w:id="18"/>
    <w:p>
      <w:pPr>
        <w:spacing w:after="0" w:line="36"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______________________________________________</w:t>
      </w:r>
    </w:p>
    <w:p>
      <w:pPr>
        <w:spacing w:after="0" w:line="2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Signature</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______________________________________________</w:t>
      </w:r>
    </w:p>
    <w:p>
      <w:pPr>
        <w:spacing w:after="0" w:line="2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Signature</w:t>
      </w:r>
    </w:p>
    <w:p>
      <w:pPr>
        <w:spacing w:after="0" w:line="160"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7"/>
          <w:szCs w:val="17"/>
          <w:color w:val="auto"/>
        </w:rPr>
        <w:t>NOTE: Please sign exactly as name appears hereon. For joint accounts both owners should sign. When signing as executor, administrator, attorney, trustee or guardian, etc., please give your full title.</w:t>
      </w:r>
    </w:p>
    <w:p>
      <w:pPr>
        <w:spacing w:after="0" w:line="6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IF YOU WISH TO VOTE BY TELEPHONE, PLEASE SEE INSTRUCTION CARD BELOW.</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0" w:lineRule="exact"/>
        <w:rPr>
          <w:sz w:val="20"/>
          <w:szCs w:val="20"/>
          <w:color w:val="auto"/>
        </w:rPr>
      </w:pPr>
    </w:p>
    <w:p>
      <w:pPr>
        <w:ind w:left="100" w:right="4439" w:hanging="98"/>
        <w:spacing w:after="0" w:line="238" w:lineRule="auto"/>
        <w:rPr>
          <w:sz w:val="20"/>
          <w:szCs w:val="20"/>
          <w:color w:val="auto"/>
        </w:rPr>
      </w:pPr>
      <w:r>
        <w:rPr>
          <w:rFonts w:ascii="Courier New" w:cs="Courier New" w:eastAsia="Courier New" w:hAnsi="Courier New"/>
          <w:sz w:val="17"/>
          <w:szCs w:val="17"/>
          <w:color w:val="auto"/>
        </w:rPr>
        <w:t>CONTROL NUMBER</w:t>
      </w:r>
      <w:r>
        <w:rPr>
          <w:sz w:val="20"/>
          <w:szCs w:val="20"/>
          <w:color w:val="auto"/>
        </w:rPr>
        <w:t xml:space="preserve"> </w:t>
      </w:r>
      <w:r>
        <w:rPr>
          <w:rFonts w:ascii="Courier New" w:cs="Courier New" w:eastAsia="Courier New" w:hAnsi="Courier New"/>
          <w:sz w:val="17"/>
          <w:szCs w:val="17"/>
          <w:color w:val="auto"/>
        </w:rPr>
        <w:t>VOTE BY TELEPHONE ____________ QUICK *** EASY *** IMMEDIATE</w:t>
      </w:r>
    </w:p>
    <w:p>
      <w:pPr>
        <w:ind w:left="1300" w:hanging="1298"/>
        <w:spacing w:after="0"/>
        <w:tabs>
          <w:tab w:leader="none" w:pos="13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Call ** Toll Free ** On a Touch Tone Telephone</w:t>
      </w:r>
    </w:p>
    <w:p>
      <w:pPr>
        <w:spacing w:after="0"/>
        <w:tabs>
          <w:tab w:leader="none" w:pos="3160" w:val="left"/>
        </w:tabs>
        <w:rPr>
          <w:sz w:val="20"/>
          <w:szCs w:val="20"/>
          <w:color w:val="auto"/>
        </w:rPr>
      </w:pPr>
      <w:r>
        <w:rPr>
          <w:rFonts w:ascii="Courier New" w:cs="Courier New" w:eastAsia="Courier New" w:hAnsi="Courier New"/>
          <w:sz w:val="17"/>
          <w:szCs w:val="17"/>
          <w:color w:val="auto"/>
        </w:rPr>
        <w:t>|____________|</w:t>
      </w:r>
      <w:r>
        <w:rPr>
          <w:sz w:val="20"/>
          <w:szCs w:val="20"/>
          <w:color w:val="auto"/>
        </w:rPr>
        <w:tab/>
      </w:r>
      <w:r>
        <w:rPr>
          <w:rFonts w:ascii="Courier New" w:cs="Courier New" w:eastAsia="Courier New" w:hAnsi="Courier New"/>
          <w:sz w:val="16"/>
          <w:szCs w:val="16"/>
          <w:color w:val="auto"/>
        </w:rPr>
        <w:t>1-888-776-5653 -- ANYTIME</w:t>
      </w:r>
    </w:p>
    <w:p>
      <w:pPr>
        <w:ind w:left="2580"/>
        <w:spacing w:after="0"/>
        <w:rPr>
          <w:sz w:val="20"/>
          <w:szCs w:val="20"/>
          <w:color w:val="auto"/>
        </w:rPr>
      </w:pPr>
      <w:r>
        <w:rPr>
          <w:rFonts w:ascii="Courier New" w:cs="Courier New" w:eastAsia="Courier New" w:hAnsi="Courier New"/>
          <w:sz w:val="17"/>
          <w:szCs w:val="17"/>
          <w:color w:val="auto"/>
        </w:rPr>
        <w:t>There is NO CHARGE to you for this call.</w:t>
      </w:r>
    </w:p>
    <w:p>
      <w:pPr>
        <w:spacing w:after="0" w:line="160" w:lineRule="exact"/>
        <w:rPr>
          <w:sz w:val="20"/>
          <w:szCs w:val="20"/>
          <w:color w:val="auto"/>
        </w:rPr>
      </w:pPr>
    </w:p>
    <w:p>
      <w:pPr>
        <w:ind w:right="2759"/>
        <w:spacing w:after="0" w:line="347" w:lineRule="auto"/>
        <w:rPr>
          <w:sz w:val="20"/>
          <w:szCs w:val="20"/>
          <w:color w:val="auto"/>
        </w:rPr>
      </w:pPr>
      <w:r>
        <w:rPr>
          <w:rFonts w:ascii="Courier New" w:cs="Courier New" w:eastAsia="Courier New" w:hAnsi="Courier New"/>
          <w:sz w:val="17"/>
          <w:szCs w:val="17"/>
          <w:color w:val="auto"/>
        </w:rPr>
        <w:t>Your telephone vote authorizes the named proxies to vote your shares in the same manner as if you marked, signed and returned your proxy card.</w:t>
      </w:r>
    </w:p>
    <w:p>
      <w:pPr>
        <w:spacing w:after="0" w:line="17"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You will be asked to enter a Control Number which is located in the box on the left side of this form.</w:t>
      </w:r>
    </w:p>
    <w:p>
      <w:pPr>
        <w:spacing w:after="0" w:line="17"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OPTION #1: To vote as the Board of Directors recommends on ALL proposals, press 1.</w:t>
      </w:r>
    </w:p>
    <w:p>
      <w:pPr>
        <w:spacing w:after="0" w:line="1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WHEN ASKED, PLEASE CONFIRM YOUR VOTE BY PRESSING 1 - THANK YOU FOR VOTING.</w:t>
      </w:r>
    </w:p>
    <w:p>
      <w:pPr>
        <w:spacing w:after="0" w:line="190"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OPTION #2: If you choose to vote on each proposal separately, press 0. You will hear these instructions:</w:t>
      </w:r>
    </w:p>
    <w:p>
      <w:pPr>
        <w:spacing w:after="0" w:line="17" w:lineRule="exact"/>
        <w:rPr>
          <w:sz w:val="20"/>
          <w:szCs w:val="20"/>
          <w:color w:val="auto"/>
        </w:rPr>
      </w:pPr>
    </w:p>
    <w:p>
      <w:pPr>
        <w:ind w:left="500" w:right="3059"/>
        <w:spacing w:after="0" w:line="347" w:lineRule="auto"/>
        <w:rPr>
          <w:sz w:val="20"/>
          <w:szCs w:val="20"/>
          <w:color w:val="auto"/>
        </w:rPr>
      </w:pPr>
      <w:r>
        <w:rPr>
          <w:rFonts w:ascii="Courier New" w:cs="Courier New" w:eastAsia="Courier New" w:hAnsi="Courier New"/>
          <w:sz w:val="17"/>
          <w:szCs w:val="17"/>
          <w:color w:val="auto"/>
        </w:rPr>
        <w:t>Proposal 1: To vote FOR ALL nominees, press 1; to WITHHOLD FOR ALL nominees, press 9.</w:t>
      </w:r>
    </w:p>
    <w:p>
      <w:pPr>
        <w:spacing w:after="0" w:line="17" w:lineRule="exact"/>
        <w:rPr>
          <w:sz w:val="20"/>
          <w:szCs w:val="20"/>
          <w:color w:val="auto"/>
        </w:rPr>
      </w:pPr>
    </w:p>
    <w:p>
      <w:pPr>
        <w:ind w:left="500" w:right="3359"/>
        <w:spacing w:after="0" w:line="347" w:lineRule="auto"/>
        <w:rPr>
          <w:sz w:val="20"/>
          <w:szCs w:val="20"/>
          <w:color w:val="auto"/>
        </w:rPr>
      </w:pPr>
      <w:r>
        <w:rPr>
          <w:rFonts w:ascii="Courier New" w:cs="Courier New" w:eastAsia="Courier New" w:hAnsi="Courier New"/>
          <w:sz w:val="17"/>
          <w:szCs w:val="17"/>
          <w:color w:val="auto"/>
        </w:rPr>
        <w:t>To WITHHOLD FOR AN INDIVIDUAL nominee, press 0 and listen to the instructions</w:t>
      </w:r>
    </w:p>
    <w:p>
      <w:pPr>
        <w:spacing w:after="0" w:line="17"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7"/>
          <w:szCs w:val="17"/>
          <w:color w:val="auto"/>
        </w:rPr>
        <w:t>Proposal 2:</w:t>
      </w:r>
      <w:r>
        <w:rPr>
          <w:sz w:val="20"/>
          <w:szCs w:val="20"/>
          <w:color w:val="auto"/>
        </w:rPr>
        <w:tab/>
      </w:r>
      <w:r>
        <w:rPr>
          <w:rFonts w:ascii="Courier New" w:cs="Courier New" w:eastAsia="Courier New" w:hAnsi="Courier New"/>
          <w:sz w:val="16"/>
          <w:szCs w:val="16"/>
          <w:color w:val="auto"/>
        </w:rPr>
        <w:t>To vote FOR, press 1; AGAINST, press 9; ABSTAIN, press 0.</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WHEN ASKED, PLEASE CONFIRM YOUR VOTE BY PRESSING 1 - THANK YOU FOR VOTING.</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If you vote by telephone, DO NOT mail back your proxy.</w:t>
      </w:r>
    </w:p>
    <w:p>
      <w:pPr>
        <w:spacing w:after="0" w:line="200" w:lineRule="exact"/>
        <w:rPr>
          <w:sz w:val="20"/>
          <w:szCs w:val="20"/>
          <w:color w:val="auto"/>
        </w:rPr>
      </w:pPr>
    </w:p>
    <w:p>
      <w:pPr>
        <w:spacing w:after="0" w:line="372"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ANNUAL MEETING OF STOCKHOLDERS</w:t>
      </w:r>
    </w:p>
    <w:p>
      <w:pPr>
        <w:spacing w:after="0" w:line="2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April 16, 1998</w:t>
      </w:r>
    </w:p>
    <w:p>
      <w:pPr>
        <w:ind w:left="5960"/>
        <w:spacing w:after="0"/>
        <w:rPr>
          <w:sz w:val="20"/>
          <w:szCs w:val="20"/>
          <w:color w:val="auto"/>
        </w:rPr>
      </w:pPr>
      <w:r>
        <w:rPr>
          <w:rFonts w:ascii="Courier New" w:cs="Courier New" w:eastAsia="Courier New" w:hAnsi="Courier New"/>
          <w:sz w:val="17"/>
          <w:szCs w:val="17"/>
          <w:color w:val="auto"/>
        </w:rPr>
        <w:t>February 27, 1998</w:t>
      </w:r>
    </w:p>
    <w:p>
      <w:pPr>
        <w:spacing w:after="0" w:line="160" w:lineRule="exact"/>
        <w:rPr>
          <w:sz w:val="20"/>
          <w:szCs w:val="20"/>
          <w:color w:val="auto"/>
        </w:rPr>
      </w:pPr>
    </w:p>
    <w:p>
      <w:pPr>
        <w:ind w:left="600" w:right="2459" w:hanging="599"/>
        <w:spacing w:after="0" w:line="292" w:lineRule="auto"/>
        <w:tabs>
          <w:tab w:leader="none" w:pos="580" w:val="left"/>
        </w:tabs>
        <w:rPr>
          <w:sz w:val="20"/>
          <w:szCs w:val="20"/>
          <w:color w:val="auto"/>
        </w:rPr>
      </w:pPr>
      <w:r>
        <w:rPr>
          <w:rFonts w:ascii="Courier New" w:cs="Courier New" w:eastAsia="Courier New" w:hAnsi="Courier New"/>
          <w:sz w:val="17"/>
          <w:szCs w:val="17"/>
          <w:color w:val="auto"/>
        </w:rPr>
        <w:t>TO:</w:t>
      </w:r>
      <w:r>
        <w:rPr>
          <w:sz w:val="20"/>
          <w:szCs w:val="20"/>
          <w:color w:val="auto"/>
        </w:rPr>
        <w:tab/>
      </w:r>
      <w:r>
        <w:rPr>
          <w:rFonts w:ascii="Courier New" w:cs="Courier New" w:eastAsia="Courier New" w:hAnsi="Courier New"/>
          <w:sz w:val="17"/>
          <w:szCs w:val="17"/>
          <w:color w:val="auto"/>
        </w:rPr>
        <w:t>Participants in the TI Universal Profit Sharing Plan (the "Universal Plan") and the TI U.S. Employees Retirement and Profit Sharing Plan (the "Retirement and Profit Sharing Plan")</w:t>
      </w:r>
    </w:p>
    <w:p>
      <w:pPr>
        <w:spacing w:after="0" w:line="62"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7"/>
          <w:szCs w:val="17"/>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77" w:lineRule="exact"/>
        <w:rPr>
          <w:sz w:val="20"/>
          <w:szCs w:val="20"/>
          <w:color w:val="auto"/>
        </w:rPr>
      </w:pPr>
    </w:p>
    <w:p>
      <w:pPr>
        <w:ind w:right="2559"/>
        <w:spacing w:after="0" w:line="273"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ind w:right="2459"/>
        <w:spacing w:after="0" w:line="271" w:lineRule="auto"/>
        <w:rPr>
          <w:sz w:val="20"/>
          <w:szCs w:val="20"/>
          <w:color w:val="auto"/>
        </w:rPr>
      </w:pPr>
      <w:r>
        <w:rPr>
          <w:rFonts w:ascii="Courier New" w:cs="Courier New" w:eastAsia="Courier New" w:hAnsi="Courier New"/>
          <w:sz w:val="16"/>
          <w:szCs w:val="16"/>
          <w:color w:val="auto"/>
        </w:rPr>
        <w:t>ADAMS, DAVID L. BOREN, JAMES B. BUSEY IV, DANIEL A. CARP, THOMAS J. ENGIBOUS, GERALD W. FRONTERHOUSE, DAVID R. GOODE, GLORIA M. SHATTO, WAYNE R. SANDERS and CLAYTON K. YEUTTER. Biographies of the nominees appear in the Proxy Statement. In addition, the board proposal set forth in the Proxy Statement is expected to be presented at the Annual Meeting. The board of directors of TI recommends a vote FOR the election of directors and the board proposal.</w:t>
      </w:r>
    </w:p>
    <w:p>
      <w:pPr>
        <w:spacing w:after="0" w:line="81"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Trustee is required to vote the whole shares held for each of your accounts (and whole and fractional shares held for Tax Credit Employee Stock Ownership Accounts) in accordance with your instructions. If you wish to instruct the Trustee on the voting of whole shares held for your accounts (and whole and fractional shares held for Tax Credit Employee Stock Ownership Accounts), you should complete and sign the "Instructions to Trustee on Voting" form enclosed and return it in the addressed, postage-free envelope or use the telephone voting procedures specified on the voting instructions form by April 13, 1998.</w:t>
      </w:r>
    </w:p>
    <w:p>
      <w:pPr>
        <w:spacing w:after="0" w:line="100" w:lineRule="exact"/>
        <w:rPr>
          <w:sz w:val="20"/>
          <w:szCs w:val="20"/>
          <w:color w:val="auto"/>
        </w:rPr>
      </w:pPr>
    </w:p>
    <w:p>
      <w:pPr>
        <w:ind w:right="2459"/>
        <w:spacing w:after="0" w:line="275" w:lineRule="auto"/>
        <w:rPr>
          <w:sz w:val="20"/>
          <w:szCs w:val="20"/>
          <w:color w:val="auto"/>
        </w:rPr>
      </w:pPr>
      <w:r>
        <w:rPr>
          <w:rFonts w:ascii="Courier New" w:cs="Courier New" w:eastAsia="Courier New" w:hAnsi="Courier New"/>
          <w:sz w:val="16"/>
          <w:szCs w:val="16"/>
          <w:color w:val="auto"/>
        </w:rPr>
        <w:t>If you are a participant in the Universal Plan and you do not instruct the Trustee on voting the whole shares held for your accounts (except Tax Credit Employee Stock Ownership Account shares) by April 13, 1998 in the manner specified on the voting instructions form, the Trustee will vote such shares in accordance with the vote of the majority of the shares for which the Trustee receives voting instructions from other Universal Plan participants. Similarly, if you are a participant in the Retirement and Profit Sharing Plan,</w:t>
      </w:r>
    </w:p>
    <w:p>
      <w:pPr>
        <w:sectPr>
          <w:pgSz w:w="11900" w:h="16875" w:orient="portrait"/>
          <w:cols w:equalWidth="0" w:num="1">
            <w:col w:w="10219"/>
          </w:cols>
          <w:pgMar w:left="240" w:top="303" w:right="1440" w:bottom="0" w:gutter="0" w:footer="0" w:header="0"/>
        </w:sectPr>
      </w:pPr>
    </w:p>
    <w:bookmarkStart w:id="19" w:name="page20"/>
    <w:bookmarkEnd w:id="19"/>
    <w:p>
      <w:pPr>
        <w:spacing w:after="0" w:line="10"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7"/>
          <w:szCs w:val="17"/>
          <w:color w:val="auto"/>
        </w:rPr>
        <w:t>and do not instruct the Trustee on voting the whole shares held for your accounts (except Tax Credit Employee stock ownership account shares) by April 13, 1998 in the manner specified on the voting instructions form, the Trustee will vote such shares in accordance with the vote of the majority of the shares for which the Trustee receives voting instructions from other Retirement and Profit Sharing Plan participants. Fractional shares and unallocated shares held for accounts other than Tax Credit Employee Stock Ownership Accounts will be voted in the same manner. The Trustee will vote the shares held for each Tax Credit Employee Stock Ownership Account (generally 8 to 64 whole shares per account) as instructed by participants by April 13, 1998 or as required by law or otherwise where no instructions are received.</w:t>
      </w:r>
    </w:p>
    <w:p>
      <w:pPr>
        <w:spacing w:after="0" w:line="98"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7"/>
          <w:szCs w:val="17"/>
          <w:color w:val="auto"/>
        </w:rPr>
        <w:t>NOTE: If you own TI shares in your own name, a Proxy for those shares will be sent to you in a separate package. Please sign and date the Proxy, if applicable, and return it in the envelope provided, or follow the telephone voting procedures accompanying the Proxy.</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/s/ STEVE LEVEN</w:t>
      </w:r>
    </w:p>
    <w:p>
      <w:pPr>
        <w:ind w:left="4080"/>
        <w:spacing w:after="0" w:line="238" w:lineRule="auto"/>
        <w:rPr>
          <w:sz w:val="20"/>
          <w:szCs w:val="20"/>
          <w:color w:val="auto"/>
        </w:rPr>
      </w:pPr>
      <w:r>
        <w:rPr>
          <w:rFonts w:ascii="Courier New" w:cs="Courier New" w:eastAsia="Courier New" w:hAnsi="Courier New"/>
          <w:sz w:val="17"/>
          <w:szCs w:val="17"/>
          <w:color w:val="auto"/>
        </w:rPr>
        <w:t>-------------------------------</w:t>
      </w:r>
    </w:p>
    <w:p>
      <w:pPr>
        <w:ind w:left="4080"/>
        <w:spacing w:after="0" w:line="238" w:lineRule="auto"/>
        <w:rPr>
          <w:sz w:val="20"/>
          <w:szCs w:val="20"/>
          <w:color w:val="auto"/>
        </w:rPr>
      </w:pPr>
      <w:r>
        <w:rPr>
          <w:rFonts w:ascii="Courier New" w:cs="Courier New" w:eastAsia="Courier New" w:hAnsi="Courier New"/>
          <w:sz w:val="17"/>
          <w:szCs w:val="17"/>
          <w:color w:val="auto"/>
        </w:rPr>
        <w:t>Steve Leven</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Director, World Wide Human Resources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INSTRUCTIONS TO TRUSTEE ON VOTING</w:t>
      </w:r>
    </w:p>
    <w:p>
      <w:pPr>
        <w:spacing w:after="0" w:line="2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TI COMMON STOCK HELD UNDER THE</w:t>
      </w:r>
    </w:p>
    <w:p>
      <w:pPr>
        <w:jc w:val="center"/>
        <w:ind w:right="2459"/>
        <w:spacing w:after="0"/>
        <w:rPr>
          <w:sz w:val="20"/>
          <w:szCs w:val="20"/>
          <w:color w:val="auto"/>
        </w:rPr>
      </w:pPr>
      <w:r>
        <w:rPr>
          <w:rFonts w:ascii="Courier New" w:cs="Courier New" w:eastAsia="Courier New" w:hAnsi="Courier New"/>
          <w:sz w:val="17"/>
          <w:szCs w:val="17"/>
          <w:color w:val="auto"/>
        </w:rPr>
        <w:t>TI EMPLOYEES UNIVERSAL PROFIT SHARING PLAN</w:t>
      </w:r>
    </w:p>
    <w:p>
      <w:pPr>
        <w:spacing w:after="0" w:line="35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PLEASE VOTE BY SIGNING ON REVERSE SIDE AND RETURNING IN THE ENCLOSED ENVELOPE</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OR BY FOLLOWING THE TELEPHONE VOTING PROCEDURES</w:t>
      </w:r>
    </w:p>
    <w:p>
      <w:pPr>
        <w:spacing w:after="0" w:line="160" w:lineRule="exact"/>
        <w:rPr>
          <w:sz w:val="20"/>
          <w:szCs w:val="20"/>
          <w:color w:val="auto"/>
        </w:rPr>
      </w:pPr>
    </w:p>
    <w:p>
      <w:pPr>
        <w:ind w:left="1200" w:right="3559" w:firstLine="99"/>
        <w:spacing w:after="0" w:line="273" w:lineRule="auto"/>
        <w:rPr>
          <w:sz w:val="20"/>
          <w:szCs w:val="20"/>
          <w:color w:val="auto"/>
        </w:rPr>
      </w:pPr>
      <w:r>
        <w:rPr>
          <w:rFonts w:ascii="Courier New" w:cs="Courier New" w:eastAsia="Courier New" w:hAnsi="Courier New"/>
          <w:sz w:val="16"/>
          <w:szCs w:val="16"/>
          <w:color w:val="auto"/>
        </w:rPr>
        <w:t>These voting instructions are requested in conjunction with a proxy solicitation by the Board of Directors</w:t>
      </w:r>
    </w:p>
    <w:p>
      <w:pPr>
        <w:ind w:left="2000"/>
        <w:spacing w:after="0"/>
        <w:rPr>
          <w:sz w:val="20"/>
          <w:szCs w:val="20"/>
          <w:color w:val="auto"/>
        </w:rPr>
      </w:pPr>
      <w:r>
        <w:rPr>
          <w:rFonts w:ascii="Courier New" w:cs="Courier New" w:eastAsia="Courier New" w:hAnsi="Courier New"/>
          <w:sz w:val="17"/>
          <w:szCs w:val="17"/>
          <w:color w:val="auto"/>
        </w:rPr>
        <w:t>of Texas Instruments Incorporated.</w:t>
      </w:r>
    </w:p>
    <w:p>
      <w:pPr>
        <w:spacing w:after="0" w:line="35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[participant identifying information]</w:t>
      </w:r>
    </w:p>
    <w:p>
      <w:pPr>
        <w:spacing w:after="0" w:line="381" w:lineRule="exact"/>
        <w:rPr>
          <w:sz w:val="20"/>
          <w:szCs w:val="20"/>
          <w:color w:val="auto"/>
        </w:rPr>
      </w:pPr>
    </w:p>
    <w:p>
      <w:pPr>
        <w:ind w:right="2459"/>
        <w:spacing w:after="0" w:line="250" w:lineRule="auto"/>
        <w:rPr>
          <w:sz w:val="20"/>
          <w:szCs w:val="20"/>
          <w:color w:val="auto"/>
        </w:rPr>
      </w:pPr>
      <w:r>
        <w:rPr>
          <w:rFonts w:ascii="Courier New" w:cs="Courier New" w:eastAsia="Courier New" w:hAnsi="Courier New"/>
          <w:sz w:val="17"/>
          <w:szCs w:val="17"/>
          <w:color w:val="auto"/>
        </w:rPr>
        <w:t>I hereby instruct Bankers Trust Company as Trustee of the TI Employees Universal Profit Sharing Trust ("Trust") to vote in person or by proxy, at the annual meeting of stockholders of Texas Instruments Incorporated ("TI") on April 16, 1998, or any adjournments thereof, the whole shares of TI common stock ("TI stock") held in the TI Stock Fund under the Trust which are attributable to my Universal Profit Sharing Account and CODA Account and the whole and fractional shares of TI Stock held in the TI Stock Fund which are attributable to my Tax Credit Employee Stock Ownership Account in the manner indicated on the reverse side of this form with respect to each item identified thereon.</w:t>
      </w:r>
    </w:p>
    <w:p>
      <w:pPr>
        <w:spacing w:after="0" w:line="98"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6"/>
          <w:szCs w:val="16"/>
          <w:color w:val="auto"/>
        </w:rPr>
        <w:t>The Trustee will vote the shares represented by this voting instruction form if, by April 13, 1998, (a) the form is properly signed and received, or</w:t>
      </w:r>
    </w:p>
    <w:p>
      <w:pPr>
        <w:ind w:right="2559" w:firstLine="2"/>
        <w:spacing w:after="0" w:line="238" w:lineRule="auto"/>
        <w:tabs>
          <w:tab w:leader="none" w:pos="39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telephone voting procedures are followed. Shares for which no voting instructions have been received will be voted in accordance with the vote of the majority of the shares for which voting instructions are received from other participants except that the Trustee will vote shares of TI stock attributable to Tax Credit Employee Stock Ownership Accounts for which no voting instructions have been received to the extent required by law or otherwise.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 ------------------------------------------------------------------------------</w:t>
      </w:r>
    </w:p>
    <w:p>
      <w:pPr>
        <w:spacing w:after="0" w:line="171" w:lineRule="exact"/>
        <w:rPr>
          <w:sz w:val="20"/>
          <w:szCs w:val="20"/>
          <w:color w:val="auto"/>
        </w:rPr>
      </w:pPr>
    </w:p>
    <w:p>
      <w:pPr>
        <w:ind w:left="500" w:right="2959"/>
        <w:spacing w:after="0" w:line="265" w:lineRule="auto"/>
        <w:rPr>
          <w:sz w:val="20"/>
          <w:szCs w:val="20"/>
          <w:color w:val="auto"/>
        </w:rPr>
      </w:pPr>
      <w:r>
        <w:rPr>
          <w:rFonts w:ascii="Courier New" w:cs="Courier New" w:eastAsia="Courier New" w:hAnsi="Courier New"/>
          <w:sz w:val="17"/>
          <w:szCs w:val="17"/>
          <w:color w:val="auto"/>
        </w:rPr>
        <w:t>On the reverse side of this card are procedures on how to vote your shares regarding the election of directors and the board proposal by telephone. Please consider voting by telephone. Your vote is recorded as though you mailed in your voting instruction form. We believe voting this way to be convenient.</w:t>
      </w:r>
    </w:p>
    <w:p>
      <w:pPr>
        <w:spacing w:after="0" w:line="8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7"/>
          <w:szCs w:val="17"/>
          <w:color w:val="auto"/>
        </w:rPr>
        <w:t>PLEASE MARK YOUR CHOICE IN OVAL IN THE FOLLOWING MANNER USING DARK INK ONLY: [ / ]</w:t>
      </w: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of TI recommends a vote FOR proposals 1 and 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vMerge w:val="restart"/>
          </w:tcPr>
          <w:p>
            <w:pPr>
              <w:spacing w:after="0"/>
              <w:rPr>
                <w:sz w:val="20"/>
                <w:szCs w:val="20"/>
                <w:color w:val="auto"/>
              </w:rPr>
            </w:pPr>
            <w:r>
              <w:rPr>
                <w:rFonts w:ascii="Courier New" w:cs="Courier New" w:eastAsia="Courier New" w:hAnsi="Courier New"/>
                <w:sz w:val="17"/>
                <w:szCs w:val="17"/>
                <w:color w:val="auto"/>
              </w:rPr>
              <w:t>1. Election of Directors</w:t>
            </w:r>
          </w:p>
        </w:tc>
        <w:tc>
          <w:tcPr>
            <w:tcW w:w="600" w:type="dxa"/>
            <w:vAlign w:val="bottom"/>
            <w:vMerge w:val="restart"/>
          </w:tcPr>
          <w:p>
            <w:pPr>
              <w:spacing w:after="0"/>
              <w:rPr>
                <w:sz w:val="20"/>
                <w:szCs w:val="20"/>
                <w:color w:val="auto"/>
              </w:rPr>
            </w:pPr>
            <w:r>
              <w:rPr>
                <w:rFonts w:ascii="Courier New" w:cs="Courier New" w:eastAsia="Courier New" w:hAnsi="Courier New"/>
                <w:sz w:val="17"/>
                <w:szCs w:val="17"/>
                <w:color w:val="auto"/>
              </w:rPr>
              <w:t>FOR</w:t>
            </w:r>
          </w:p>
        </w:tc>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rPr>
              <w:t>WITHHELD</w:t>
            </w:r>
          </w:p>
        </w:tc>
        <w:tc>
          <w:tcPr>
            <w:tcW w:w="1880" w:type="dxa"/>
            <w:vAlign w:val="bottom"/>
          </w:tcPr>
          <w:p>
            <w:pPr>
              <w:spacing w:after="0"/>
              <w:rPr>
                <w:sz w:val="20"/>
                <w:szCs w:val="20"/>
                <w:color w:val="auto"/>
              </w:rPr>
            </w:pPr>
            <w:r>
              <w:rPr>
                <w:rFonts w:ascii="Courier New" w:cs="Courier New" w:eastAsia="Courier New" w:hAnsi="Courier New"/>
                <w:sz w:val="17"/>
                <w:szCs w:val="17"/>
                <w:color w:val="auto"/>
              </w:rPr>
              <w:t>FOR ALL</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 Nominee(s)</w:t>
            </w:r>
          </w:p>
        </w:tc>
        <w:tc>
          <w:tcPr>
            <w:tcW w:w="0" w:type="dxa"/>
            <w:vAlign w:val="bottom"/>
          </w:tcPr>
          <w:p>
            <w:pPr>
              <w:spacing w:after="0"/>
              <w:rPr>
                <w:sz w:val="1"/>
                <w:szCs w:val="1"/>
                <w:color w:val="auto"/>
              </w:rPr>
            </w:pPr>
          </w:p>
        </w:tc>
      </w:tr>
      <w:tr>
        <w:trPr>
          <w:trHeight w:val="191"/>
        </w:trPr>
        <w:tc>
          <w:tcPr>
            <w:tcW w:w="38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Nominees:  01-J.R. Adams,</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ALL</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ALL</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Written Below</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 ]______________</w:t>
            </w: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02-D.L. Boren, 03-J.B. Busey IV,</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04-D.A. Carp, 05-T.J. Engibous,</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06-G.W. Fronterhouse, 07-D.R. Goode,</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08-W.R. Sanders, 09-G.M. Shatto,</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80" w:type="dxa"/>
            <w:vAlign w:val="bottom"/>
          </w:tcPr>
          <w:p>
            <w:pPr>
              <w:ind w:left="300"/>
              <w:spacing w:after="0"/>
              <w:rPr>
                <w:sz w:val="20"/>
                <w:szCs w:val="20"/>
                <w:color w:val="auto"/>
              </w:rPr>
            </w:pPr>
            <w:r>
              <w:rPr>
                <w:rFonts w:ascii="Courier New" w:cs="Courier New" w:eastAsia="Courier New" w:hAnsi="Courier New"/>
                <w:sz w:val="17"/>
                <w:szCs w:val="17"/>
                <w:color w:val="auto"/>
              </w:rPr>
              <w:t>and 10-C.K. Yeutter.</w:t>
            </w:r>
          </w:p>
        </w:tc>
        <w:tc>
          <w:tcPr>
            <w:tcW w:w="600" w:type="dxa"/>
            <w:vAlign w:val="bottom"/>
            <w:vMerge w:val="restart"/>
          </w:tcPr>
          <w:p>
            <w:pPr>
              <w:ind w:left="300"/>
              <w:spacing w:after="0"/>
              <w:rPr>
                <w:sz w:val="20"/>
                <w:szCs w:val="20"/>
                <w:color w:val="auto"/>
              </w:rPr>
            </w:pPr>
            <w:r>
              <w:rPr>
                <w:rFonts w:ascii="Courier New" w:cs="Courier New" w:eastAsia="Courier New" w:hAnsi="Courier New"/>
                <w:sz w:val="17"/>
                <w:szCs w:val="17"/>
                <w:color w:val="auto"/>
                <w:w w:val="91"/>
              </w:rPr>
              <w:t>FOR</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7"/>
                <w:szCs w:val="17"/>
                <w:color w:val="auto"/>
                <w:w w:val="95"/>
              </w:rPr>
              <w:t>AGAINST</w:t>
            </w:r>
          </w:p>
        </w:tc>
        <w:tc>
          <w:tcPr>
            <w:tcW w:w="18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ABSTAIN</w:t>
            </w:r>
          </w:p>
        </w:tc>
        <w:tc>
          <w:tcPr>
            <w:tcW w:w="0" w:type="dxa"/>
            <w:vAlign w:val="bottom"/>
          </w:tcPr>
          <w:p>
            <w:pPr>
              <w:spacing w:after="0"/>
              <w:rPr>
                <w:sz w:val="1"/>
                <w:szCs w:val="1"/>
                <w:color w:val="auto"/>
              </w:rPr>
            </w:pPr>
          </w:p>
        </w:tc>
      </w:tr>
      <w:tr>
        <w:trPr>
          <w:trHeight w:val="191"/>
        </w:trPr>
        <w:tc>
          <w:tcPr>
            <w:tcW w:w="3880" w:type="dxa"/>
            <w:vAlign w:val="bottom"/>
            <w:vMerge w:val="restart"/>
          </w:tcPr>
          <w:p>
            <w:pPr>
              <w:spacing w:after="0"/>
              <w:rPr>
                <w:sz w:val="20"/>
                <w:szCs w:val="20"/>
                <w:color w:val="auto"/>
              </w:rPr>
            </w:pPr>
            <w:r>
              <w:rPr>
                <w:rFonts w:ascii="Courier New" w:cs="Courier New" w:eastAsia="Courier New" w:hAnsi="Courier New"/>
                <w:sz w:val="17"/>
                <w:szCs w:val="17"/>
                <w:color w:val="auto"/>
              </w:rPr>
              <w:t>2. Proposal regarding increasing the</w:t>
            </w:r>
          </w:p>
        </w:tc>
        <w:tc>
          <w:tcPr>
            <w:tcW w:w="6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49" w:orient="portrait"/>
          <w:cols w:equalWidth="0" w:num="1">
            <w:col w:w="10219"/>
          </w:cols>
          <w:pgMar w:left="240" w:top="112" w:right="1440" w:bottom="0" w:gutter="0" w:footer="0" w:header="0"/>
        </w:sectPr>
      </w:pPr>
    </w:p>
    <w:bookmarkStart w:id="20" w:name="page21"/>
    <w:bookmarkEnd w:id="20"/>
    <w:p>
      <w:pPr>
        <w:spacing w:after="0" w:line="68" w:lineRule="exact"/>
        <w:rPr>
          <w:sz w:val="20"/>
          <w:szCs w:val="20"/>
          <w:color w:val="auto"/>
        </w:rPr>
      </w:pPr>
    </w:p>
    <w:p>
      <w:pPr>
        <w:ind w:left="300"/>
        <w:spacing w:after="0"/>
        <w:tabs>
          <w:tab w:leader="none" w:pos="4160" w:val="left"/>
          <w:tab w:leader="none" w:pos="4960" w:val="left"/>
          <w:tab w:leader="none" w:pos="5940" w:val="left"/>
        </w:tabs>
        <w:rPr>
          <w:sz w:val="20"/>
          <w:szCs w:val="20"/>
          <w:color w:val="auto"/>
        </w:rPr>
      </w:pPr>
      <w:r>
        <w:rPr>
          <w:rFonts w:ascii="Courier New" w:cs="Courier New" w:eastAsia="Courier New" w:hAnsi="Courier New"/>
          <w:sz w:val="17"/>
          <w:szCs w:val="17"/>
          <w:color w:val="auto"/>
        </w:rPr>
        <w:t>Company's authorized common stock.</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 ]</w:t>
      </w:r>
    </w:p>
    <w:p>
      <w:pPr>
        <w:spacing w:after="0" w:line="38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Dated __________________________, 1998</w:t>
      </w:r>
    </w:p>
    <w:p>
      <w:pPr>
        <w:spacing w:after="0" w:line="38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______________________________________________</w:t>
      </w:r>
    </w:p>
    <w:p>
      <w:pPr>
        <w:spacing w:after="0" w:line="2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Signature</w:t>
      </w:r>
    </w:p>
    <w:p>
      <w:pPr>
        <w:spacing w:after="0" w:line="160"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7"/>
          <w:szCs w:val="17"/>
          <w:color w:val="auto"/>
        </w:rPr>
        <w:t>NOTE: Please sign exactly as name appears hereon. For joint accounts both owners should sign. When signing as executor, administrator, attorney, trustee or guardian, etc., please give your full title.</w:t>
      </w:r>
    </w:p>
    <w:p>
      <w:pPr>
        <w:spacing w:after="0" w:line="6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IF YOU WISH TO VOTE BY TELEPHONE, PLEASE SEE PROCEDURES BELOW.</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0" w:lineRule="exact"/>
        <w:rPr>
          <w:sz w:val="20"/>
          <w:szCs w:val="20"/>
          <w:color w:val="auto"/>
        </w:rPr>
      </w:pPr>
    </w:p>
    <w:p>
      <w:pPr>
        <w:ind w:left="100" w:right="4439" w:hanging="98"/>
        <w:spacing w:after="0" w:line="238" w:lineRule="auto"/>
        <w:rPr>
          <w:sz w:val="20"/>
          <w:szCs w:val="20"/>
          <w:color w:val="auto"/>
        </w:rPr>
      </w:pPr>
      <w:r>
        <w:rPr>
          <w:rFonts w:ascii="Courier New" w:cs="Courier New" w:eastAsia="Courier New" w:hAnsi="Courier New"/>
          <w:sz w:val="17"/>
          <w:szCs w:val="17"/>
          <w:color w:val="auto"/>
        </w:rPr>
        <w:t>CONTROL NUMBER</w:t>
      </w:r>
      <w:r>
        <w:rPr>
          <w:sz w:val="20"/>
          <w:szCs w:val="20"/>
          <w:color w:val="auto"/>
        </w:rPr>
        <w:t xml:space="preserve"> </w:t>
      </w:r>
      <w:r>
        <w:rPr>
          <w:rFonts w:ascii="Courier New" w:cs="Courier New" w:eastAsia="Courier New" w:hAnsi="Courier New"/>
          <w:sz w:val="17"/>
          <w:szCs w:val="17"/>
          <w:color w:val="auto"/>
        </w:rPr>
        <w:t>VOTE BY TELEPHONE ____________ QUICK *** EASY *** IMMEDIATE</w:t>
      </w:r>
    </w:p>
    <w:p>
      <w:pPr>
        <w:ind w:left="1300" w:hanging="1298"/>
        <w:spacing w:after="0"/>
        <w:tabs>
          <w:tab w:leader="none" w:pos="13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Call ** Toll Free ** On a Touch Tone Telephone</w:t>
      </w:r>
    </w:p>
    <w:p>
      <w:pPr>
        <w:spacing w:after="0"/>
        <w:tabs>
          <w:tab w:leader="none" w:pos="3160" w:val="left"/>
        </w:tabs>
        <w:rPr>
          <w:sz w:val="20"/>
          <w:szCs w:val="20"/>
          <w:color w:val="auto"/>
        </w:rPr>
      </w:pPr>
      <w:r>
        <w:rPr>
          <w:rFonts w:ascii="Courier New" w:cs="Courier New" w:eastAsia="Courier New" w:hAnsi="Courier New"/>
          <w:sz w:val="17"/>
          <w:szCs w:val="17"/>
          <w:color w:val="auto"/>
        </w:rPr>
        <w:t>|____________|</w:t>
      </w:r>
      <w:r>
        <w:rPr>
          <w:sz w:val="20"/>
          <w:szCs w:val="20"/>
          <w:color w:val="auto"/>
        </w:rPr>
        <w:tab/>
      </w:r>
      <w:r>
        <w:rPr>
          <w:rFonts w:ascii="Courier New" w:cs="Courier New" w:eastAsia="Courier New" w:hAnsi="Courier New"/>
          <w:sz w:val="16"/>
          <w:szCs w:val="16"/>
          <w:color w:val="auto"/>
        </w:rPr>
        <w:t>1-888-776-5655 -- ANYTIME</w:t>
      </w:r>
    </w:p>
    <w:p>
      <w:pPr>
        <w:ind w:left="2480"/>
        <w:spacing w:after="0"/>
        <w:rPr>
          <w:sz w:val="20"/>
          <w:szCs w:val="20"/>
          <w:color w:val="auto"/>
        </w:rPr>
      </w:pPr>
      <w:r>
        <w:rPr>
          <w:rFonts w:ascii="Courier New" w:cs="Courier New" w:eastAsia="Courier New" w:hAnsi="Courier New"/>
          <w:sz w:val="17"/>
          <w:szCs w:val="17"/>
          <w:color w:val="auto"/>
        </w:rPr>
        <w:t>There is NO CHARGE to you for this call.</w:t>
      </w:r>
    </w:p>
    <w:p>
      <w:pPr>
        <w:spacing w:after="0" w:line="160"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You will be asked to enter a Control Number which is located in the box on the left side of this form.</w:t>
      </w:r>
    </w:p>
    <w:p>
      <w:pPr>
        <w:spacing w:after="0" w:line="1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OPTION #1:</w:t>
      </w:r>
      <w:r>
        <w:rPr>
          <w:sz w:val="20"/>
          <w:szCs w:val="20"/>
          <w:color w:val="auto"/>
        </w:rPr>
        <w:tab/>
      </w:r>
      <w:r>
        <w:rPr>
          <w:rFonts w:ascii="Courier New" w:cs="Courier New" w:eastAsia="Courier New" w:hAnsi="Courier New"/>
          <w:sz w:val="16"/>
          <w:szCs w:val="16"/>
          <w:color w:val="auto"/>
        </w:rPr>
        <w:t>To vote as the Board of Directors recommends on ALL proposals: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press 1.</w:t>
      </w:r>
    </w:p>
    <w:p>
      <w:pPr>
        <w:spacing w:after="0" w:line="16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WHEN ASKED, PLEASE CONFIRM YOUR VOTE BY PRESSING 1 - THANK YOU FOR VOTING.</w:t>
      </w:r>
    </w:p>
    <w:p>
      <w:pPr>
        <w:spacing w:after="0" w:line="190"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OPTION #2: If you choose to vote on each proposal separately, press 0. You will hear these instructions:</w:t>
      </w:r>
    </w:p>
    <w:p>
      <w:pPr>
        <w:spacing w:after="0" w:line="17" w:lineRule="exact"/>
        <w:rPr>
          <w:sz w:val="20"/>
          <w:szCs w:val="20"/>
          <w:color w:val="auto"/>
        </w:rPr>
      </w:pPr>
    </w:p>
    <w:p>
      <w:pPr>
        <w:ind w:left="500" w:right="3059"/>
        <w:spacing w:after="0" w:line="347" w:lineRule="auto"/>
        <w:rPr>
          <w:sz w:val="20"/>
          <w:szCs w:val="20"/>
          <w:color w:val="auto"/>
        </w:rPr>
      </w:pPr>
      <w:r>
        <w:rPr>
          <w:rFonts w:ascii="Courier New" w:cs="Courier New" w:eastAsia="Courier New" w:hAnsi="Courier New"/>
          <w:sz w:val="17"/>
          <w:szCs w:val="17"/>
          <w:color w:val="auto"/>
        </w:rPr>
        <w:t>Proposal 1: To vote FOR ALL nominees, press 1; to WITHHOLD FOR ALL nominees, press 9.</w:t>
      </w:r>
    </w:p>
    <w:p>
      <w:pPr>
        <w:spacing w:after="0" w:line="17" w:lineRule="exact"/>
        <w:rPr>
          <w:sz w:val="20"/>
          <w:szCs w:val="20"/>
          <w:color w:val="auto"/>
        </w:rPr>
      </w:pPr>
    </w:p>
    <w:p>
      <w:pPr>
        <w:ind w:left="500" w:right="3359"/>
        <w:spacing w:after="0" w:line="347" w:lineRule="auto"/>
        <w:rPr>
          <w:sz w:val="20"/>
          <w:szCs w:val="20"/>
          <w:color w:val="auto"/>
        </w:rPr>
      </w:pPr>
      <w:r>
        <w:rPr>
          <w:rFonts w:ascii="Courier New" w:cs="Courier New" w:eastAsia="Courier New" w:hAnsi="Courier New"/>
          <w:sz w:val="17"/>
          <w:szCs w:val="17"/>
          <w:color w:val="auto"/>
        </w:rPr>
        <w:t>To WITHHOLD FOR AN INDIVIDUAL nominee, press 0 and listen to the instructions.</w:t>
      </w:r>
    </w:p>
    <w:p>
      <w:pPr>
        <w:spacing w:after="0" w:line="17"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7"/>
          <w:szCs w:val="17"/>
          <w:color w:val="auto"/>
        </w:rPr>
        <w:t>Proposal 2:</w:t>
      </w:r>
      <w:r>
        <w:rPr>
          <w:sz w:val="20"/>
          <w:szCs w:val="20"/>
          <w:color w:val="auto"/>
        </w:rPr>
        <w:tab/>
      </w:r>
      <w:r>
        <w:rPr>
          <w:rFonts w:ascii="Courier New" w:cs="Courier New" w:eastAsia="Courier New" w:hAnsi="Courier New"/>
          <w:sz w:val="16"/>
          <w:szCs w:val="16"/>
          <w:color w:val="auto"/>
        </w:rPr>
        <w:t>To vote FOR, press 1; AGAINST, press 9; ABSTAIN, press 0.</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WHEN ASKED, PLEASE CONFIRM YOUR VOTE BY PRESSING 1 - THANK YOU FOR VOTING.</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If you vote by telephone, DO NOT mail back your voting instruction form.</w:t>
      </w:r>
    </w:p>
    <w:p>
      <w:pPr>
        <w:spacing w:after="0" w:line="200" w:lineRule="exact"/>
        <w:rPr>
          <w:sz w:val="20"/>
          <w:szCs w:val="20"/>
          <w:color w:val="auto"/>
        </w:rPr>
      </w:pPr>
    </w:p>
    <w:p>
      <w:pPr>
        <w:spacing w:after="0" w:line="372" w:lineRule="exact"/>
        <w:rPr>
          <w:sz w:val="20"/>
          <w:szCs w:val="20"/>
          <w:color w:val="auto"/>
        </w:rPr>
      </w:pPr>
    </w:p>
    <w:p>
      <w:pPr>
        <w:jc w:val="center"/>
        <w:ind w:right="2459"/>
        <w:spacing w:after="0" w:line="292" w:lineRule="auto"/>
        <w:rPr>
          <w:sz w:val="20"/>
          <w:szCs w:val="20"/>
          <w:color w:val="auto"/>
        </w:rPr>
      </w:pPr>
      <w:r>
        <w:rPr>
          <w:rFonts w:ascii="Courier New" w:cs="Courier New" w:eastAsia="Courier New" w:hAnsi="Courier New"/>
          <w:sz w:val="17"/>
          <w:szCs w:val="17"/>
          <w:color w:val="auto"/>
        </w:rPr>
        <w:t>INSTRUCTIONS TO TRUSTEE ON VOTING TI COMMON STOCK HELD UNDER THE TI U.S. EMPLOYEES RETIREMENT AND PROFIT SHARING PLAN</w:t>
      </w:r>
    </w:p>
    <w:p>
      <w:pPr>
        <w:spacing w:after="0" w:line="25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PLEASE VOTE BY SIGNING ON REVERSE SIDE AND RETURNING IN THE ENCLOSED ENVELOPE</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OR BY FOLLOWING THE TELEPHONE VOTING PROCEDURES</w:t>
      </w:r>
    </w:p>
    <w:p>
      <w:pPr>
        <w:spacing w:after="0" w:line="160" w:lineRule="exact"/>
        <w:rPr>
          <w:sz w:val="20"/>
          <w:szCs w:val="20"/>
          <w:color w:val="auto"/>
        </w:rPr>
      </w:pPr>
    </w:p>
    <w:p>
      <w:pPr>
        <w:ind w:left="1200" w:right="3559" w:firstLine="99"/>
        <w:spacing w:after="0" w:line="273" w:lineRule="auto"/>
        <w:rPr>
          <w:sz w:val="20"/>
          <w:szCs w:val="20"/>
          <w:color w:val="auto"/>
        </w:rPr>
      </w:pPr>
      <w:r>
        <w:rPr>
          <w:rFonts w:ascii="Courier New" w:cs="Courier New" w:eastAsia="Courier New" w:hAnsi="Courier New"/>
          <w:sz w:val="16"/>
          <w:szCs w:val="16"/>
          <w:color w:val="auto"/>
        </w:rPr>
        <w:t>These voting instructions are requested in conjunction with a proxy solicitation by the Board of Directors</w:t>
      </w:r>
    </w:p>
    <w:p>
      <w:pPr>
        <w:ind w:left="2000"/>
        <w:spacing w:after="0"/>
        <w:rPr>
          <w:sz w:val="20"/>
          <w:szCs w:val="20"/>
          <w:color w:val="auto"/>
        </w:rPr>
      </w:pPr>
      <w:r>
        <w:rPr>
          <w:rFonts w:ascii="Courier New" w:cs="Courier New" w:eastAsia="Courier New" w:hAnsi="Courier New"/>
          <w:sz w:val="17"/>
          <w:szCs w:val="17"/>
          <w:color w:val="auto"/>
        </w:rPr>
        <w:t>of Texas Instruments Incorporated.</w:t>
      </w:r>
    </w:p>
    <w:p>
      <w:pPr>
        <w:spacing w:after="0" w:line="35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[participant identifying information]</w:t>
      </w:r>
    </w:p>
    <w:p>
      <w:pPr>
        <w:spacing w:after="0" w:line="190" w:lineRule="exact"/>
        <w:rPr>
          <w:sz w:val="20"/>
          <w:szCs w:val="20"/>
          <w:color w:val="auto"/>
        </w:rPr>
      </w:pPr>
    </w:p>
    <w:p>
      <w:pPr>
        <w:ind w:right="2459"/>
        <w:spacing w:after="0" w:line="269" w:lineRule="auto"/>
        <w:rPr>
          <w:sz w:val="20"/>
          <w:szCs w:val="20"/>
          <w:color w:val="auto"/>
        </w:rPr>
      </w:pPr>
      <w:r>
        <w:rPr>
          <w:rFonts w:ascii="Courier New" w:cs="Courier New" w:eastAsia="Courier New" w:hAnsi="Courier New"/>
          <w:sz w:val="16"/>
          <w:szCs w:val="16"/>
          <w:color w:val="auto"/>
        </w:rPr>
        <w:t>I hereby instruct Bankers Trust Company as Trustee of the TI U.S. Employees Retirement and Profit Sharing Trust ("Trust") to vote in person or by proxy, at the annual meeting of stockholders of Texas Instruments Incorporated ("TI") on April 16, 1998, or any adjournments thereof, the whole shares of TI common stock ("TI stock") held in the TI Stock Fund under the Trust which are attributable to my Profit Sharing Account and 401(k) Account and the whole and fractional shares of TI Stock held in the TI Stock Fund which are attributable to my Tax Credit Employee Stock Ownership Account in the manner indicated on the reverse side of this form with respect to each item identified thereon.</w:t>
      </w:r>
    </w:p>
    <w:p>
      <w:pPr>
        <w:spacing w:after="0" w:line="84"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6"/>
          <w:szCs w:val="16"/>
          <w:color w:val="auto"/>
        </w:rPr>
        <w:t>The Trustee will vote the shares represented by this voting instruction form if, by April 13, 1998, (a) the form is properly signed and received, or</w:t>
      </w:r>
    </w:p>
    <w:p>
      <w:pPr>
        <w:ind w:right="2559" w:firstLine="2"/>
        <w:spacing w:after="0" w:line="250" w:lineRule="auto"/>
        <w:tabs>
          <w:tab w:leader="none" w:pos="39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telephone voting procedures are followed. Shares for which no voting instructions have been received will be voted in accordance with the vote of the majority of the shares for which voting instructions are received from other participants; except that the Trustee will vote shares of TI stock attributable to Tax Credit Employee Stock Ownership Accounts for which no voting instructions have been received to the extent required by law or otherwise.</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1" w:lineRule="exact"/>
        <w:rPr>
          <w:sz w:val="20"/>
          <w:szCs w:val="20"/>
          <w:color w:val="auto"/>
        </w:rPr>
      </w:pPr>
    </w:p>
    <w:p>
      <w:pPr>
        <w:jc w:val="both"/>
        <w:ind w:left="500" w:right="2959"/>
        <w:spacing w:after="0" w:line="318" w:lineRule="auto"/>
        <w:rPr>
          <w:sz w:val="20"/>
          <w:szCs w:val="20"/>
          <w:color w:val="auto"/>
        </w:rPr>
      </w:pPr>
      <w:r>
        <w:rPr>
          <w:rFonts w:ascii="Courier New" w:cs="Courier New" w:eastAsia="Courier New" w:hAnsi="Courier New"/>
          <w:sz w:val="16"/>
          <w:szCs w:val="16"/>
          <w:color w:val="auto"/>
        </w:rPr>
        <w:t>On the reverse side of this card are procedures on how to vote your shares regarding the election of directors and the board proposal by telephone. Please consider voting by telephone. Your vote is</w:t>
      </w:r>
    </w:p>
    <w:p>
      <w:pPr>
        <w:sectPr>
          <w:pgSz w:w="11900" w:h="16906" w:orient="portrait"/>
          <w:cols w:equalWidth="0" w:num="1">
            <w:col w:w="10219"/>
          </w:cols>
          <w:pgMar w:left="240" w:top="112" w:right="1440" w:bottom="0" w:gutter="0" w:footer="0" w:header="0"/>
        </w:sectPr>
      </w:pPr>
    </w:p>
    <w:bookmarkStart w:id="21" w:name="page22"/>
    <w:bookmarkEnd w:id="21"/>
    <w:p>
      <w:pPr>
        <w:ind w:left="500"/>
        <w:spacing w:after="0"/>
        <w:rPr>
          <w:sz w:val="20"/>
          <w:szCs w:val="20"/>
          <w:color w:val="auto"/>
        </w:rPr>
      </w:pPr>
      <w:r>
        <w:rPr>
          <w:rFonts w:ascii="Courier New" w:cs="Courier New" w:eastAsia="Courier New" w:hAnsi="Courier New"/>
          <w:sz w:val="17"/>
          <w:szCs w:val="17"/>
          <w:color w:val="auto"/>
        </w:rPr>
        <w:t>recorded as though you had mailed in your voting instruction form.</w:t>
      </w:r>
    </w:p>
    <w:p>
      <w:pPr>
        <w:spacing w:after="0" w:line="2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believe voting this way to be convenient.</w:t>
      </w:r>
    </w:p>
    <w:p>
      <w:pPr>
        <w:spacing w:after="0" w:line="160"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7"/>
          <w:szCs w:val="17"/>
          <w:color w:val="auto"/>
        </w:rPr>
        <w:t>PLEASE MARK YOUR CHOICE IN OVAL IN THE FOLLOWING MANNER USING DARK INK ONLY: [ / ]</w:t>
      </w: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of TI recommends a vote FOR proposals 1 and 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vMerge w:val="restart"/>
          </w:tcPr>
          <w:p>
            <w:pPr>
              <w:spacing w:after="0"/>
              <w:rPr>
                <w:sz w:val="20"/>
                <w:szCs w:val="20"/>
                <w:color w:val="auto"/>
              </w:rPr>
            </w:pPr>
            <w:r>
              <w:rPr>
                <w:rFonts w:ascii="Courier New" w:cs="Courier New" w:eastAsia="Courier New" w:hAnsi="Courier New"/>
                <w:sz w:val="17"/>
                <w:szCs w:val="17"/>
                <w:color w:val="auto"/>
              </w:rPr>
              <w:t>1. Election of Directors</w:t>
            </w:r>
          </w:p>
        </w:tc>
        <w:tc>
          <w:tcPr>
            <w:tcW w:w="600" w:type="dxa"/>
            <w:vAlign w:val="bottom"/>
            <w:vMerge w:val="restart"/>
          </w:tcPr>
          <w:p>
            <w:pPr>
              <w:spacing w:after="0"/>
              <w:rPr>
                <w:sz w:val="20"/>
                <w:szCs w:val="20"/>
                <w:color w:val="auto"/>
              </w:rPr>
            </w:pPr>
            <w:r>
              <w:rPr>
                <w:rFonts w:ascii="Courier New" w:cs="Courier New" w:eastAsia="Courier New" w:hAnsi="Courier New"/>
                <w:sz w:val="17"/>
                <w:szCs w:val="17"/>
                <w:color w:val="auto"/>
              </w:rPr>
              <w:t>FOR</w:t>
            </w:r>
          </w:p>
        </w:tc>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rPr>
              <w:t>WITHHELD</w:t>
            </w:r>
          </w:p>
        </w:tc>
        <w:tc>
          <w:tcPr>
            <w:tcW w:w="1880" w:type="dxa"/>
            <w:vAlign w:val="bottom"/>
          </w:tcPr>
          <w:p>
            <w:pPr>
              <w:spacing w:after="0"/>
              <w:rPr>
                <w:sz w:val="20"/>
                <w:szCs w:val="20"/>
                <w:color w:val="auto"/>
              </w:rPr>
            </w:pPr>
            <w:r>
              <w:rPr>
                <w:rFonts w:ascii="Courier New" w:cs="Courier New" w:eastAsia="Courier New" w:hAnsi="Courier New"/>
                <w:sz w:val="17"/>
                <w:szCs w:val="17"/>
                <w:color w:val="auto"/>
              </w:rPr>
              <w:t>FOR ALL</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Except Nominee(s)</w:t>
            </w:r>
          </w:p>
        </w:tc>
        <w:tc>
          <w:tcPr>
            <w:tcW w:w="0" w:type="dxa"/>
            <w:vAlign w:val="bottom"/>
          </w:tcPr>
          <w:p>
            <w:pPr>
              <w:spacing w:after="0"/>
              <w:rPr>
                <w:sz w:val="1"/>
                <w:szCs w:val="1"/>
                <w:color w:val="auto"/>
              </w:rPr>
            </w:pPr>
          </w:p>
        </w:tc>
      </w:tr>
      <w:tr>
        <w:trPr>
          <w:trHeight w:val="191"/>
        </w:trPr>
        <w:tc>
          <w:tcPr>
            <w:tcW w:w="388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Nominees:  01-J.R. Adams,</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ALL</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ALL</w:t>
            </w:r>
          </w:p>
        </w:tc>
        <w:tc>
          <w:tcPr>
            <w:tcW w:w="1880" w:type="dxa"/>
            <w:vAlign w:val="bottom"/>
          </w:tcPr>
          <w:p>
            <w:pPr>
              <w:spacing w:after="0" w:line="191" w:lineRule="exact"/>
              <w:rPr>
                <w:sz w:val="20"/>
                <w:szCs w:val="20"/>
                <w:color w:val="auto"/>
              </w:rPr>
            </w:pPr>
            <w:r>
              <w:rPr>
                <w:rFonts w:ascii="Courier New" w:cs="Courier New" w:eastAsia="Courier New" w:hAnsi="Courier New"/>
                <w:sz w:val="17"/>
                <w:szCs w:val="17"/>
                <w:color w:val="auto"/>
              </w:rPr>
              <w:t>Written Below</w:t>
            </w:r>
          </w:p>
        </w:tc>
        <w:tc>
          <w:tcPr>
            <w:tcW w:w="0" w:type="dxa"/>
            <w:vAlign w:val="bottom"/>
          </w:tcPr>
          <w:p>
            <w:pPr>
              <w:spacing w:after="0"/>
              <w:rPr>
                <w:sz w:val="1"/>
                <w:szCs w:val="1"/>
                <w:color w:val="auto"/>
              </w:rPr>
            </w:pPr>
          </w:p>
        </w:tc>
      </w:tr>
      <w:tr>
        <w:trPr>
          <w:trHeight w:val="191"/>
        </w:trPr>
        <w:tc>
          <w:tcPr>
            <w:tcW w:w="3880" w:type="dxa"/>
            <w:vAlign w:val="bottom"/>
            <w:vMerge w:val="continue"/>
          </w:tcPr>
          <w:p>
            <w:pPr>
              <w:spacing w:after="0"/>
              <w:rPr>
                <w:sz w:val="16"/>
                <w:szCs w:val="16"/>
                <w:color w:val="auto"/>
              </w:rPr>
            </w:pP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]______________</w:t>
            </w: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02-D.L. Boren, 03-J.B. Busey IV,</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04-D.A. Carp, 05-T.J. Engibous,</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06-G.W. Fronterhouse, 07-D.R. Goode,</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08-W.R. Sanders, 09-G.M. Shatto,</w:t>
            </w: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880" w:type="dxa"/>
            <w:vAlign w:val="bottom"/>
          </w:tcPr>
          <w:p>
            <w:pPr>
              <w:ind w:left="300"/>
              <w:spacing w:after="0"/>
              <w:rPr>
                <w:sz w:val="20"/>
                <w:szCs w:val="20"/>
                <w:color w:val="auto"/>
              </w:rPr>
            </w:pPr>
            <w:r>
              <w:rPr>
                <w:rFonts w:ascii="Courier New" w:cs="Courier New" w:eastAsia="Courier New" w:hAnsi="Courier New"/>
                <w:sz w:val="17"/>
                <w:szCs w:val="17"/>
                <w:color w:val="auto"/>
              </w:rPr>
              <w:t>and 10-C.K. Yeutter.</w:t>
            </w:r>
          </w:p>
        </w:tc>
        <w:tc>
          <w:tcPr>
            <w:tcW w:w="600" w:type="dxa"/>
            <w:vAlign w:val="bottom"/>
            <w:vMerge w:val="restart"/>
          </w:tcPr>
          <w:p>
            <w:pPr>
              <w:ind w:left="300"/>
              <w:spacing w:after="0"/>
              <w:rPr>
                <w:sz w:val="20"/>
                <w:szCs w:val="20"/>
                <w:color w:val="auto"/>
              </w:rPr>
            </w:pPr>
            <w:r>
              <w:rPr>
                <w:rFonts w:ascii="Courier New" w:cs="Courier New" w:eastAsia="Courier New" w:hAnsi="Courier New"/>
                <w:sz w:val="17"/>
                <w:szCs w:val="17"/>
                <w:color w:val="auto"/>
                <w:w w:val="91"/>
              </w:rPr>
              <w:t>FOR</w:t>
            </w:r>
          </w:p>
        </w:tc>
        <w:tc>
          <w:tcPr>
            <w:tcW w:w="1000" w:type="dxa"/>
            <w:vAlign w:val="bottom"/>
            <w:vMerge w:val="restart"/>
          </w:tcPr>
          <w:p>
            <w:pPr>
              <w:jc w:val="center"/>
              <w:ind w:left="217"/>
              <w:spacing w:after="0"/>
              <w:rPr>
                <w:sz w:val="20"/>
                <w:szCs w:val="20"/>
                <w:color w:val="auto"/>
              </w:rPr>
            </w:pPr>
            <w:r>
              <w:rPr>
                <w:rFonts w:ascii="Courier New" w:cs="Courier New" w:eastAsia="Courier New" w:hAnsi="Courier New"/>
                <w:sz w:val="17"/>
                <w:szCs w:val="17"/>
                <w:color w:val="auto"/>
                <w:w w:val="97"/>
              </w:rPr>
              <w:t>AGAINST</w:t>
            </w:r>
          </w:p>
        </w:tc>
        <w:tc>
          <w:tcPr>
            <w:tcW w:w="1880" w:type="dxa"/>
            <w:vAlign w:val="bottom"/>
            <w:vMerge w:val="restart"/>
          </w:tcPr>
          <w:p>
            <w:pPr>
              <w:jc w:val="center"/>
              <w:ind w:right="517"/>
              <w:spacing w:after="0"/>
              <w:rPr>
                <w:sz w:val="20"/>
                <w:szCs w:val="20"/>
                <w:color w:val="auto"/>
              </w:rPr>
            </w:pPr>
            <w:r>
              <w:rPr>
                <w:rFonts w:ascii="Courier New" w:cs="Courier New" w:eastAsia="Courier New" w:hAnsi="Courier New"/>
                <w:sz w:val="17"/>
                <w:szCs w:val="17"/>
                <w:color w:val="auto"/>
                <w:w w:val="95"/>
              </w:rPr>
              <w:t>ABSTAIN</w:t>
            </w:r>
          </w:p>
        </w:tc>
        <w:tc>
          <w:tcPr>
            <w:tcW w:w="0" w:type="dxa"/>
            <w:vAlign w:val="bottom"/>
          </w:tcPr>
          <w:p>
            <w:pPr>
              <w:spacing w:after="0"/>
              <w:rPr>
                <w:sz w:val="1"/>
                <w:szCs w:val="1"/>
                <w:color w:val="auto"/>
              </w:rPr>
            </w:pPr>
          </w:p>
        </w:tc>
      </w:tr>
      <w:tr>
        <w:trPr>
          <w:trHeight w:val="191"/>
        </w:trPr>
        <w:tc>
          <w:tcPr>
            <w:tcW w:w="3880" w:type="dxa"/>
            <w:vAlign w:val="bottom"/>
            <w:vMerge w:val="restart"/>
          </w:tcPr>
          <w:p>
            <w:pPr>
              <w:spacing w:after="0"/>
              <w:rPr>
                <w:sz w:val="20"/>
                <w:szCs w:val="20"/>
                <w:color w:val="auto"/>
              </w:rPr>
            </w:pPr>
            <w:r>
              <w:rPr>
                <w:rFonts w:ascii="Courier New" w:cs="Courier New" w:eastAsia="Courier New" w:hAnsi="Courier New"/>
                <w:sz w:val="17"/>
                <w:szCs w:val="17"/>
                <w:color w:val="auto"/>
              </w:rPr>
              <w:t>2. Proposal regarding increasing the</w:t>
            </w:r>
          </w:p>
        </w:tc>
        <w:tc>
          <w:tcPr>
            <w:tcW w:w="6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880" w:type="dxa"/>
            <w:vAlign w:val="bottom"/>
            <w:vMerge w:val="continue"/>
          </w:tcPr>
          <w:p>
            <w:pPr>
              <w:spacing w:after="0"/>
              <w:rPr>
                <w:sz w:val="8"/>
                <w:szCs w:val="8"/>
                <w:color w:val="auto"/>
              </w:rPr>
            </w:pPr>
          </w:p>
        </w:tc>
        <w:tc>
          <w:tcPr>
            <w:tcW w:w="600" w:type="dxa"/>
            <w:vAlign w:val="bottom"/>
            <w:vMerge w:val="restart"/>
          </w:tcPr>
          <w:p>
            <w:pPr>
              <w:ind w:left="300"/>
              <w:spacing w:after="0"/>
              <w:rPr>
                <w:sz w:val="20"/>
                <w:szCs w:val="20"/>
                <w:color w:val="auto"/>
              </w:rPr>
            </w:pPr>
            <w:r>
              <w:rPr>
                <w:rFonts w:ascii="Courier New" w:cs="Courier New" w:eastAsia="Courier New" w:hAnsi="Courier New"/>
                <w:sz w:val="17"/>
                <w:szCs w:val="17"/>
                <w:color w:val="auto"/>
                <w:w w:val="91"/>
              </w:rPr>
              <w:t>[ ]</w:t>
            </w:r>
          </w:p>
        </w:tc>
        <w:tc>
          <w:tcPr>
            <w:tcW w:w="10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 ]</w:t>
            </w:r>
          </w:p>
        </w:tc>
        <w:tc>
          <w:tcPr>
            <w:tcW w:w="1880" w:type="dxa"/>
            <w:vAlign w:val="bottom"/>
            <w:vMerge w:val="restart"/>
          </w:tcPr>
          <w:p>
            <w:pPr>
              <w:jc w:val="right"/>
              <w:ind w:right="1017"/>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280"/>
        </w:trPr>
        <w:tc>
          <w:tcPr>
            <w:tcW w:w="3880" w:type="dxa"/>
            <w:vAlign w:val="bottom"/>
          </w:tcPr>
          <w:p>
            <w:pPr>
              <w:ind w:left="300"/>
              <w:spacing w:after="0"/>
              <w:rPr>
                <w:sz w:val="20"/>
                <w:szCs w:val="20"/>
                <w:color w:val="auto"/>
              </w:rPr>
            </w:pPr>
            <w:r>
              <w:rPr>
                <w:rFonts w:ascii="Courier New" w:cs="Courier New" w:eastAsia="Courier New" w:hAnsi="Courier New"/>
                <w:sz w:val="17"/>
                <w:szCs w:val="17"/>
                <w:color w:val="auto"/>
              </w:rPr>
              <w:t>Company's authorized common stock.</w:t>
            </w:r>
          </w:p>
        </w:tc>
        <w:tc>
          <w:tcPr>
            <w:tcW w:w="6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Dated __________________________, 1998</w:t>
      </w:r>
    </w:p>
    <w:p>
      <w:pPr>
        <w:spacing w:after="0" w:line="381"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______________________________________________</w:t>
      </w:r>
    </w:p>
    <w:p>
      <w:pPr>
        <w:spacing w:after="0" w:line="29"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Signature</w:t>
      </w:r>
    </w:p>
    <w:p>
      <w:pPr>
        <w:spacing w:after="0" w:line="160" w:lineRule="exact"/>
        <w:rPr>
          <w:sz w:val="20"/>
          <w:szCs w:val="20"/>
          <w:color w:val="auto"/>
        </w:rPr>
      </w:pPr>
    </w:p>
    <w:p>
      <w:pPr>
        <w:ind w:right="2659"/>
        <w:spacing w:after="0" w:line="292" w:lineRule="auto"/>
        <w:rPr>
          <w:sz w:val="20"/>
          <w:szCs w:val="20"/>
          <w:color w:val="auto"/>
        </w:rPr>
      </w:pPr>
      <w:r>
        <w:rPr>
          <w:rFonts w:ascii="Courier New" w:cs="Courier New" w:eastAsia="Courier New" w:hAnsi="Courier New"/>
          <w:sz w:val="17"/>
          <w:szCs w:val="17"/>
          <w:color w:val="auto"/>
        </w:rPr>
        <w:t>NOTE: Please sign exactly as name appears hereon. When signing as executor, administrator, attorney, trustee or guardian, etc., please give your full title.</w:t>
      </w:r>
    </w:p>
    <w:p>
      <w:pPr>
        <w:spacing w:after="0" w:line="62"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IF YOU WISH TO VOTE BY TELEPHONE, PLEASE SEE PROCEDURES BELOW.</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0" w:lineRule="exact"/>
        <w:rPr>
          <w:sz w:val="20"/>
          <w:szCs w:val="20"/>
          <w:color w:val="auto"/>
        </w:rPr>
      </w:pPr>
    </w:p>
    <w:p>
      <w:pPr>
        <w:ind w:left="100" w:right="4439" w:hanging="98"/>
        <w:spacing w:after="0" w:line="238" w:lineRule="auto"/>
        <w:rPr>
          <w:sz w:val="20"/>
          <w:szCs w:val="20"/>
          <w:color w:val="auto"/>
        </w:rPr>
      </w:pPr>
      <w:r>
        <w:rPr>
          <w:rFonts w:ascii="Courier New" w:cs="Courier New" w:eastAsia="Courier New" w:hAnsi="Courier New"/>
          <w:sz w:val="17"/>
          <w:szCs w:val="17"/>
          <w:color w:val="auto"/>
        </w:rPr>
        <w:t>CONTROL NUMBER</w:t>
      </w:r>
      <w:r>
        <w:rPr>
          <w:sz w:val="20"/>
          <w:szCs w:val="20"/>
          <w:color w:val="auto"/>
        </w:rPr>
        <w:t xml:space="preserve"> </w:t>
      </w:r>
      <w:r>
        <w:rPr>
          <w:rFonts w:ascii="Courier New" w:cs="Courier New" w:eastAsia="Courier New" w:hAnsi="Courier New"/>
          <w:sz w:val="17"/>
          <w:szCs w:val="17"/>
          <w:color w:val="auto"/>
        </w:rPr>
        <w:t>VOTE BY TELEPHONE ____________ QUICK *** EASY *** IMMEDIATE</w:t>
      </w:r>
    </w:p>
    <w:p>
      <w:pPr>
        <w:ind w:left="1300" w:hanging="1298"/>
        <w:spacing w:after="0"/>
        <w:tabs>
          <w:tab w:leader="none" w:pos="13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Call ** Toll Free ** On a Touch Tone Telephone</w:t>
      </w:r>
    </w:p>
    <w:p>
      <w:pPr>
        <w:spacing w:after="0"/>
        <w:tabs>
          <w:tab w:leader="none" w:pos="3160" w:val="left"/>
        </w:tabs>
        <w:rPr>
          <w:sz w:val="20"/>
          <w:szCs w:val="20"/>
          <w:color w:val="auto"/>
        </w:rPr>
      </w:pPr>
      <w:r>
        <w:rPr>
          <w:rFonts w:ascii="Courier New" w:cs="Courier New" w:eastAsia="Courier New" w:hAnsi="Courier New"/>
          <w:sz w:val="17"/>
          <w:szCs w:val="17"/>
          <w:color w:val="auto"/>
        </w:rPr>
        <w:t>|____________|</w:t>
      </w:r>
      <w:r>
        <w:rPr>
          <w:sz w:val="20"/>
          <w:szCs w:val="20"/>
          <w:color w:val="auto"/>
        </w:rPr>
        <w:tab/>
      </w:r>
      <w:r>
        <w:rPr>
          <w:rFonts w:ascii="Courier New" w:cs="Courier New" w:eastAsia="Courier New" w:hAnsi="Courier New"/>
          <w:sz w:val="16"/>
          <w:szCs w:val="16"/>
          <w:color w:val="auto"/>
        </w:rPr>
        <w:t>1-888-776-5654 -- ANYTIME</w:t>
      </w:r>
    </w:p>
    <w:p>
      <w:pPr>
        <w:ind w:left="2480"/>
        <w:spacing w:after="0"/>
        <w:rPr>
          <w:sz w:val="20"/>
          <w:szCs w:val="20"/>
          <w:color w:val="auto"/>
        </w:rPr>
      </w:pPr>
      <w:r>
        <w:rPr>
          <w:rFonts w:ascii="Courier New" w:cs="Courier New" w:eastAsia="Courier New" w:hAnsi="Courier New"/>
          <w:sz w:val="17"/>
          <w:szCs w:val="17"/>
          <w:color w:val="auto"/>
        </w:rPr>
        <w:t>There is NO CHARGE to you for this call.</w:t>
      </w:r>
    </w:p>
    <w:p>
      <w:pPr>
        <w:spacing w:after="0" w:line="160"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You will be asked to enter a Control Number which is located in the box on the left side of this form.</w:t>
      </w:r>
    </w:p>
    <w:p>
      <w:pPr>
        <w:spacing w:after="0" w:line="1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OPTION #1:</w:t>
      </w:r>
      <w:r>
        <w:rPr>
          <w:sz w:val="20"/>
          <w:szCs w:val="20"/>
          <w:color w:val="auto"/>
        </w:rPr>
        <w:tab/>
      </w:r>
      <w:r>
        <w:rPr>
          <w:rFonts w:ascii="Courier New" w:cs="Courier New" w:eastAsia="Courier New" w:hAnsi="Courier New"/>
          <w:sz w:val="16"/>
          <w:szCs w:val="16"/>
          <w:color w:val="auto"/>
        </w:rPr>
        <w:t>To vote as the Board of Directors recommends on ALL proposals: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press 1.</w:t>
      </w:r>
    </w:p>
    <w:p>
      <w:pPr>
        <w:spacing w:after="0" w:line="16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WHEN ASKED, PLEASE CONFIRM YOUR VOTE BY PRESSING 1 - THANK YOU FOR VOTING.</w:t>
      </w:r>
    </w:p>
    <w:p>
      <w:pPr>
        <w:spacing w:after="0" w:line="190"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OPTION #2: If you choose to vote on each proposal separately, press 0. You will hear these instructions:</w:t>
      </w:r>
    </w:p>
    <w:p>
      <w:pPr>
        <w:spacing w:after="0" w:line="17" w:lineRule="exact"/>
        <w:rPr>
          <w:sz w:val="20"/>
          <w:szCs w:val="20"/>
          <w:color w:val="auto"/>
        </w:rPr>
      </w:pPr>
    </w:p>
    <w:p>
      <w:pPr>
        <w:ind w:left="500" w:right="3059"/>
        <w:spacing w:after="0" w:line="347" w:lineRule="auto"/>
        <w:rPr>
          <w:sz w:val="20"/>
          <w:szCs w:val="20"/>
          <w:color w:val="auto"/>
        </w:rPr>
      </w:pPr>
      <w:r>
        <w:rPr>
          <w:rFonts w:ascii="Courier New" w:cs="Courier New" w:eastAsia="Courier New" w:hAnsi="Courier New"/>
          <w:sz w:val="17"/>
          <w:szCs w:val="17"/>
          <w:color w:val="auto"/>
        </w:rPr>
        <w:t>Proposal 1: To vote FOR ALL nominees, press 1; to WITHHOLD FOR ALL nominees, press 9.</w:t>
      </w:r>
    </w:p>
    <w:p>
      <w:pPr>
        <w:spacing w:after="0" w:line="17" w:lineRule="exact"/>
        <w:rPr>
          <w:sz w:val="20"/>
          <w:szCs w:val="20"/>
          <w:color w:val="auto"/>
        </w:rPr>
      </w:pPr>
    </w:p>
    <w:p>
      <w:pPr>
        <w:ind w:left="500" w:right="3359"/>
        <w:spacing w:after="0" w:line="347" w:lineRule="auto"/>
        <w:rPr>
          <w:sz w:val="20"/>
          <w:szCs w:val="20"/>
          <w:color w:val="auto"/>
        </w:rPr>
      </w:pPr>
      <w:r>
        <w:rPr>
          <w:rFonts w:ascii="Courier New" w:cs="Courier New" w:eastAsia="Courier New" w:hAnsi="Courier New"/>
          <w:sz w:val="17"/>
          <w:szCs w:val="17"/>
          <w:color w:val="auto"/>
        </w:rPr>
        <w:t>To WITHHOLD FOR AN INDIVIDUAL nominee, press 0 and listen to the instructions.</w:t>
      </w:r>
    </w:p>
    <w:p>
      <w:pPr>
        <w:spacing w:after="0" w:line="17"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7"/>
          <w:szCs w:val="17"/>
          <w:color w:val="auto"/>
        </w:rPr>
        <w:t>Proposal 2:</w:t>
      </w:r>
      <w:r>
        <w:rPr>
          <w:sz w:val="20"/>
          <w:szCs w:val="20"/>
          <w:color w:val="auto"/>
        </w:rPr>
        <w:tab/>
      </w:r>
      <w:r>
        <w:rPr>
          <w:rFonts w:ascii="Courier New" w:cs="Courier New" w:eastAsia="Courier New" w:hAnsi="Courier New"/>
          <w:sz w:val="16"/>
          <w:szCs w:val="16"/>
          <w:color w:val="auto"/>
        </w:rPr>
        <w:t>To vote FOR, press 1; AGAINST, press 9; ABSTAIN, press 0.</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WHEN ASKED, PLEASE CONFIRM YOUR VOTE BY PRESSING 1 - THANK YOU FOR VOTING.</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If you vote by telephone, DO NOT mail back your voting instruction form.</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decimal"/>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2"/>
    </w:lvl>
  </w:abstractNum>
  <w:abstractNum w:abstractNumId="6">
    <w:nsid w:val="3352255A"/>
    <w:multiLevelType w:val="hybridMultilevel"/>
    <w:lvl w:ilvl="0">
      <w:lvlJc w:val="left"/>
      <w:lvlText w:val="%1"/>
      <w:numFmt w:val="decimal"/>
      <w:start w:val="1"/>
    </w:lvl>
    <w:lvl w:ilvl="1">
      <w:lvlJc w:val="left"/>
      <w:lvlText w:val="(%2)"/>
      <w:numFmt w:val="lowerLetter"/>
      <w:start w:val="3"/>
    </w:lvl>
  </w:abstractNum>
  <w:abstractNum w:abstractNumId="7">
    <w:nsid w:val="109CF92E"/>
    <w:multiLevelType w:val="hybridMultilevel"/>
    <w:lvl w:ilvl="0">
      <w:lvlJc w:val="left"/>
      <w:lvlText w:val="(%1)"/>
      <w:numFmt w:val="decimal"/>
      <w:start w:val="3"/>
    </w:lvl>
    <w:lvl w:ilvl="1">
      <w:lvlJc w:val="left"/>
      <w:lvlText w:val="%2"/>
      <w:numFmt w:val="lowerLetter"/>
      <w:start w:val="1"/>
    </w:lvl>
  </w:abstractNum>
  <w:abstractNum w:abstractNumId="8">
    <w:nsid w:val="DED7263"/>
    <w:multiLevelType w:val="hybridMultilevel"/>
    <w:lvl w:ilvl="0">
      <w:lvlJc w:val="left"/>
      <w:lvlText w:val="(%1)"/>
      <w:numFmt w:val="decimal"/>
      <w:start w:val="3"/>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2019-12-12T06:59:34Z</dcterms:created>
  <dcterms:modified xsi:type="dcterms:W3CDTF">2019-12-12T06:59:34Z</dcterms:modified>
</cp:coreProperties>
</file>