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LEVEN STEPHEN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07/30/2001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0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90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900" w:type="dxa"/>
            <w:vAlign w:val="bottom"/>
            <w:gridSpan w:val="8"/>
            <w:vMerge w:val="continue"/>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ind w:left="160"/>
              <w:spacing w:after="0" w:line="189" w:lineRule="exact"/>
              <w:rPr>
                <w:sz w:val="20"/>
                <w:szCs w:val="20"/>
                <w:color w:val="auto"/>
              </w:rPr>
            </w:pPr>
            <w:r>
              <w:rPr>
                <w:rFonts w:ascii="Arial" w:cs="Arial" w:eastAsia="Arial" w:hAnsi="Arial"/>
                <w:sz w:val="18"/>
                <w:szCs w:val="18"/>
                <w:color w:val="0000FF"/>
              </w:rPr>
              <w:t>08/02/2001</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56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75243</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07/30/2001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600</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rPr>
              <w:t>7,912.45</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ind w:right="319"/>
              <w:spacing w:after="0"/>
              <w:rPr>
                <w:sz w:val="20"/>
                <w:szCs w:val="20"/>
                <w:color w:val="auto"/>
              </w:rPr>
            </w:pPr>
            <w:r>
              <w:rPr>
                <w:rFonts w:ascii="Arial" w:cs="Arial" w:eastAsia="Arial" w:hAnsi="Arial"/>
                <w:sz w:val="18"/>
                <w:szCs w:val="18"/>
                <w:color w:val="0000FF"/>
              </w:rPr>
              <w:t>8,000</w:t>
            </w:r>
            <w:r>
              <w:rPr>
                <w:rFonts w:ascii="Arial" w:cs="Arial" w:eastAsia="Arial" w:hAnsi="Arial"/>
                <w:sz w:val="22"/>
                <w:szCs w:val="22"/>
                <w:color w:val="008000"/>
                <w:vertAlign w:val="superscript"/>
              </w:rPr>
              <w:t>(1)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5"/>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2, 2001, a Form 4 was filed on behalf of the reporting person that mistakenly reported two gifts of 300 shares each made on July 30, 2001, from the reporting person's indirect holdings (the trust). The gifts were actually made from the reporting person's direct holdings. The direct and indirect balances shown in Table I of this Form 4 have been adjusted to reflect that the gifts were made from the reporting person's direct holdings.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has only a remainder interest in the trust, and disclaims beneficial ownership of the reported securities except to the extent of his pecuniary interest therein.</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5"/>
              </w:rPr>
              <w:t>CYNTHIA H. HAYNES,</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02/10/2005</w:t>
            </w:r>
          </w:p>
        </w:tc>
        <w:tc>
          <w:tcPr>
            <w:tcW w:w="0" w:type="dxa"/>
            <w:vAlign w:val="bottom"/>
          </w:tcPr>
          <w:p>
            <w:pPr>
              <w:spacing w:after="0"/>
              <w:rPr>
                <w:sz w:val="1"/>
                <w:szCs w:val="1"/>
                <w:color w:val="auto"/>
              </w:rPr>
            </w:pPr>
          </w:p>
        </w:tc>
      </w:tr>
      <w:tr>
        <w:trPr>
          <w:trHeight w:val="88"/>
        </w:trPr>
        <w:tc>
          <w:tcPr>
            <w:tcW w:w="18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2019-12-16T02:32:39Z</dcterms:created>
  <dcterms:modified xsi:type="dcterms:W3CDTF">2019-12-16T02:32:39Z</dcterms:modified>
</cp:coreProperties>
</file>