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ACTEL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$0.001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004934 10 5</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ind w:left="2640"/>
        <w:spacing w:after="0" w:line="238" w:lineRule="auto"/>
        <w:rPr>
          <w:sz w:val="20"/>
          <w:szCs w:val="20"/>
          <w:color w:val="auto"/>
        </w:rPr>
      </w:pPr>
      <w:r>
        <w:rPr>
          <w:rFonts w:ascii="Courier New" w:cs="Courier New" w:eastAsia="Courier New" w:hAnsi="Courier New"/>
          <w:sz w:val="18"/>
          <w:szCs w:val="18"/>
          <w:color w:val="auto"/>
        </w:rPr>
        <w:t>13500 North Central Expressway</w:t>
      </w:r>
    </w:p>
    <w:p>
      <w:pPr>
        <w:ind w:left="3280"/>
        <w:spacing w:after="0"/>
        <w:rPr>
          <w:sz w:val="20"/>
          <w:szCs w:val="20"/>
          <w:color w:val="auto"/>
        </w:rPr>
      </w:pPr>
      <w:r>
        <w:rPr>
          <w:rFonts w:ascii="Courier New" w:cs="Courier New" w:eastAsia="Courier New" w:hAnsi="Courier New"/>
          <w:sz w:val="18"/>
          <w:szCs w:val="18"/>
          <w:color w:val="auto"/>
        </w:rPr>
        <w:t>Dallas, Texas 75265</w:t>
      </w:r>
    </w:p>
    <w:p>
      <w:pPr>
        <w:ind w:left="2740"/>
        <w:spacing w:after="0" w:line="237" w:lineRule="auto"/>
        <w:rPr>
          <w:sz w:val="20"/>
          <w:szCs w:val="20"/>
          <w:color w:val="auto"/>
        </w:rPr>
      </w:pPr>
      <w:r>
        <w:rPr>
          <w:rFonts w:ascii="Courier New" w:cs="Courier New" w:eastAsia="Courier New" w:hAnsi="Courier New"/>
          <w:sz w:val="18"/>
          <w:szCs w:val="18"/>
          <w:color w:val="auto"/>
        </w:rPr>
        <w:t>Attention: Richard J. Agnich</w:t>
      </w:r>
    </w:p>
    <w:p>
      <w:pPr>
        <w:ind w:left="3480"/>
        <w:spacing w:after="0" w:line="238" w:lineRule="auto"/>
        <w:rPr>
          <w:sz w:val="20"/>
          <w:szCs w:val="20"/>
          <w:color w:val="auto"/>
        </w:rPr>
      </w:pPr>
      <w:r>
        <w:rPr>
          <w:rFonts w:ascii="Courier New" w:cs="Courier New" w:eastAsia="Courier New" w:hAnsi="Courier New"/>
          <w:sz w:val="18"/>
          <w:szCs w:val="18"/>
          <w:color w:val="auto"/>
        </w:rPr>
        <w:t>(972) 995-4855</w:t>
      </w:r>
    </w:p>
    <w:p>
      <w:pPr>
        <w:ind w:left="1900"/>
        <w:spacing w:after="0"/>
        <w:rPr>
          <w:sz w:val="20"/>
          <w:szCs w:val="20"/>
          <w:color w:val="auto"/>
        </w:rPr>
      </w:pPr>
      <w:r>
        <w:rPr>
          <w:rFonts w:ascii="Courier New" w:cs="Courier New" w:eastAsia="Courier New" w:hAnsi="Courier New"/>
          <w:sz w:val="18"/>
          <w:szCs w:val="18"/>
          <w:color w:val="auto"/>
        </w:rPr>
        <w:t>(Name, address and telephone number of person</w:t>
      </w:r>
    </w:p>
    <w:p>
      <w:pPr>
        <w:ind w:left="1700"/>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August 20, 1997</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w:t>
      </w:r>
    </w:p>
    <w:p>
      <w:pPr>
        <w:spacing w:after="0" w:line="17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3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7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8"/>
              </w:rPr>
              <w:t>---------------------------------</w:t>
            </w:r>
          </w:p>
        </w:tc>
        <w:tc>
          <w:tcPr>
            <w:tcW w:w="1100" w:type="dxa"/>
            <w:vAlign w:val="bottom"/>
          </w:tcPr>
          <w:p>
            <w:pPr>
              <w:spacing w:after="0"/>
              <w:rPr>
                <w:sz w:val="17"/>
                <w:szCs w:val="17"/>
                <w:color w:val="auto"/>
              </w:rPr>
            </w:pPr>
          </w:p>
        </w:tc>
        <w:tc>
          <w:tcPr>
            <w:tcW w:w="3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rPr>
                <w:sz w:val="17"/>
                <w:szCs w:val="17"/>
                <w:color w:val="auto"/>
              </w:rPr>
            </w:pPr>
          </w:p>
        </w:tc>
        <w:tc>
          <w:tcPr>
            <w:tcW w:w="37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CUSIP No. 004934 10 5</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13D</w:t>
            </w:r>
          </w:p>
        </w:tc>
        <w:tc>
          <w:tcPr>
            <w:tcW w:w="36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2 of 5 Pages</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1100" w:type="dxa"/>
            <w:vAlign w:val="bottom"/>
          </w:tcPr>
          <w:p>
            <w:pPr>
              <w:spacing w:after="0"/>
              <w:rPr>
                <w:sz w:val="17"/>
                <w:szCs w:val="17"/>
                <w:color w:val="auto"/>
              </w:rPr>
            </w:pPr>
          </w:p>
        </w:tc>
        <w:tc>
          <w:tcPr>
            <w:tcW w:w="3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Texas Instruments Incorporated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840" w:val="left"/>
          <w:tab w:leader="none" w:pos="6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w:t>
      </w:r>
    </w:p>
    <w:p>
      <w:pPr>
        <w:ind w:left="8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(b)</w:t>
      </w:r>
    </w:p>
    <w:p>
      <w:pPr>
        <w:spacing w:after="0" w:line="5"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77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4SOURCE OF FUNDS OO</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BOX IF DISCLOSURE OF LEGAL PROCEEDINGS IS REQUIRED PURSUANT TO ITEM 2(d) or 2(e)</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tbl>
      <w:tblPr>
        <w:tblLayout w:type="fixed"/>
        <w:tblInd w:w="960" w:type="dxa"/>
        <w:tblCellMar>
          <w:top w:w="0" w:type="dxa"/>
          <w:left w:w="0" w:type="dxa"/>
          <w:bottom w:w="0" w:type="dxa"/>
          <w:right w:w="0" w:type="dxa"/>
        </w:tblCellMar>
      </w:tblPr>
      <w:tr>
        <w:trPr>
          <w:trHeight w:val="203"/>
        </w:trPr>
        <w:tc>
          <w:tcPr>
            <w:tcW w:w="232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2000" w:type="dxa"/>
            <w:vAlign w:val="bottom"/>
          </w:tcPr>
          <w:p>
            <w:pPr>
              <w:spacing w:after="0"/>
              <w:rPr>
                <w:sz w:val="17"/>
                <w:szCs w:val="17"/>
                <w:color w:val="auto"/>
              </w:rPr>
            </w:pPr>
          </w:p>
        </w:tc>
      </w:tr>
      <w:tr>
        <w:trPr>
          <w:trHeight w:val="203"/>
        </w:trPr>
        <w:tc>
          <w:tcPr>
            <w:tcW w:w="23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1,621,578</w:t>
            </w:r>
          </w:p>
        </w:tc>
      </w:tr>
      <w:tr>
        <w:trPr>
          <w:trHeight w:val="203"/>
        </w:trPr>
        <w:tc>
          <w:tcPr>
            <w:tcW w:w="23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2000" w:type="dxa"/>
            <w:vAlign w:val="bottom"/>
          </w:tcPr>
          <w:p>
            <w:pPr>
              <w:spacing w:after="0"/>
              <w:rPr>
                <w:sz w:val="17"/>
                <w:szCs w:val="17"/>
                <w:color w:val="auto"/>
              </w:rPr>
            </w:pPr>
          </w:p>
        </w:tc>
      </w:tr>
      <w:tr>
        <w:trPr>
          <w:trHeight w:val="203"/>
        </w:trPr>
        <w:tc>
          <w:tcPr>
            <w:tcW w:w="2320" w:type="dxa"/>
            <w:vAlign w:val="bottom"/>
          </w:tcPr>
          <w:p>
            <w:pPr>
              <w:jc w:val="center"/>
              <w:ind w:right="9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2000" w:type="dxa"/>
            <w:vAlign w:val="bottom"/>
          </w:tcPr>
          <w:p>
            <w:pPr>
              <w:spacing w:after="0"/>
              <w:rPr>
                <w:sz w:val="17"/>
                <w:szCs w:val="17"/>
                <w:color w:val="auto"/>
              </w:rPr>
            </w:pPr>
          </w:p>
        </w:tc>
      </w:tr>
      <w:tr>
        <w:trPr>
          <w:trHeight w:val="203"/>
        </w:trPr>
        <w:tc>
          <w:tcPr>
            <w:tcW w:w="23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EACH</w:t>
            </w:r>
          </w:p>
        </w:tc>
        <w:tc>
          <w:tcPr>
            <w:tcW w:w="2000" w:type="dxa"/>
            <w:vAlign w:val="bottom"/>
          </w:tcPr>
          <w:p>
            <w:pPr>
              <w:spacing w:after="0"/>
              <w:rPr>
                <w:sz w:val="17"/>
                <w:szCs w:val="17"/>
                <w:color w:val="auto"/>
              </w:rPr>
            </w:pPr>
          </w:p>
        </w:tc>
      </w:tr>
      <w:tr>
        <w:trPr>
          <w:trHeight w:val="203"/>
        </w:trPr>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2000" w:type="dxa"/>
            <w:vAlign w:val="bottom"/>
          </w:tcPr>
          <w:p>
            <w:pPr>
              <w:spacing w:after="0"/>
              <w:rPr>
                <w:sz w:val="17"/>
                <w:szCs w:val="17"/>
                <w:color w:val="auto"/>
              </w:rPr>
            </w:pPr>
          </w:p>
        </w:tc>
      </w:tr>
      <w:tr>
        <w:trPr>
          <w:trHeight w:val="203"/>
        </w:trPr>
        <w:tc>
          <w:tcPr>
            <w:tcW w:w="232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5"/>
              </w:rPr>
              <w:t>PERSON</w:t>
            </w:r>
          </w:p>
        </w:tc>
        <w:tc>
          <w:tcPr>
            <w:tcW w:w="2000" w:type="dxa"/>
            <w:vAlign w:val="bottom"/>
          </w:tcPr>
          <w:p>
            <w:pPr>
              <w:spacing w:after="0"/>
              <w:rPr>
                <w:sz w:val="17"/>
                <w:szCs w:val="17"/>
                <w:color w:val="auto"/>
              </w:rPr>
            </w:pPr>
          </w:p>
        </w:tc>
      </w:tr>
    </w:tbl>
    <w:p>
      <w:pPr>
        <w:ind w:left="1380"/>
        <w:spacing w:after="0" w:line="238" w:lineRule="auto"/>
        <w:rPr>
          <w:sz w:val="20"/>
          <w:szCs w:val="20"/>
          <w:color w:val="auto"/>
        </w:rPr>
      </w:pPr>
      <w:r>
        <w:rPr>
          <w:rFonts w:ascii="Courier New" w:cs="Courier New" w:eastAsia="Courier New" w:hAnsi="Courier New"/>
          <w:sz w:val="18"/>
          <w:szCs w:val="18"/>
          <w:color w:val="auto"/>
        </w:rPr>
        <w:t>WITH</w:t>
      </w:r>
    </w:p>
    <w:p>
      <w:pPr>
        <w:ind w:left="3380"/>
        <w:spacing w:after="0"/>
        <w:rPr>
          <w:sz w:val="20"/>
          <w:szCs w:val="20"/>
          <w:color w:val="auto"/>
        </w:rPr>
      </w:pPr>
      <w:r>
        <w:rPr>
          <w:rFonts w:ascii="Courier New" w:cs="Courier New" w:eastAsia="Courier New" w:hAnsi="Courier New"/>
          <w:sz w:val="18"/>
          <w:szCs w:val="18"/>
          <w:color w:val="auto"/>
        </w:rPr>
        <w:t>------------------------------------------------</w:t>
      </w:r>
    </w:p>
    <w:p>
      <w:pPr>
        <w:ind w:left="34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VOTING POWER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0</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4320" w:hanging="836"/>
        <w:spacing w:after="0"/>
        <w:tabs>
          <w:tab w:leader="none" w:pos="4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1,621,578</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320" w:right="3359" w:hanging="836"/>
        <w:spacing w:after="0" w:line="357" w:lineRule="auto"/>
        <w:tabs>
          <w:tab w:leader="none" w:pos="43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1,621,578</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12CHECK BOX IF THE AGGREGATE AMOUNT IN ROW 11 EXCLUDES CERTAIN SHARES</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7.8%</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14TYPE OF REPORTING PERSON CO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CUSIP No. 004934 10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700" w:space="520"/>
            <w:col w:w="660" w:space="720"/>
            <w:col w:w="4619"/>
          </w:cols>
          <w:pgMar w:left="240" w:top="723" w:right="1440" w:bottom="1440" w:gutter="0" w:footer="0" w:header="0"/>
        </w:sectPr>
      </w:pPr>
    </w:p>
    <w:p>
      <w:pPr>
        <w:spacing w:after="0" w:line="22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This Amendment No. 3 to Schedule 13D amends and supplements the Statement</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on Schedule 13D initially filed with the Securities and Exchange Commission (the "SEC") on or about November 7, 1995, as amended and restated by Amendment No. 1 filed with the SEC on April 8, 1997 and further amended by Amendment No. 2 filed with the SEC on April 10, 1997 (the "Schedule 13D"), by Texas Instruments Incorporated ("TI"). Unless otherwise indicated, capitalized terms used herein shall have the respective meanings given such terms in the Schedule 13D.</w:t>
      </w:r>
    </w:p>
    <w:p>
      <w:pPr>
        <w:spacing w:after="0" w:line="18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7" w:lineRule="exact"/>
        <w:rPr>
          <w:sz w:val="20"/>
          <w:szCs w:val="20"/>
          <w:color w:val="auto"/>
        </w:rPr>
      </w:pPr>
    </w:p>
    <w:p>
      <w:pPr>
        <w:ind w:left="1280" w:right="1999" w:hanging="640"/>
        <w:spacing w:after="0" w:line="236"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beneficially owns 1,621,578 shares of the Issuer Common Stock (representing approximately 7.8% of the outstanding shares of such class of securities).</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 has the sole power to vote or to direct the vote and the sole power to dispose or to direct the disposition of 1,621,578 shares of Issuer Common Stock.</w:t>
      </w:r>
    </w:p>
    <w:p>
      <w:pPr>
        <w:spacing w:after="0" w:line="208"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transactions in the Issuer Common Stock were effected by TI since the date of the event requiring the filing of the most recent amendment to the Schedule 13D*: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Date</w:t>
            </w:r>
          </w:p>
        </w:tc>
        <w:tc>
          <w:tcPr>
            <w:tcW w:w="1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No. of Shares</w:t>
            </w:r>
          </w:p>
        </w:tc>
        <w:tc>
          <w:tcPr>
            <w:tcW w:w="1800" w:type="dxa"/>
            <w:vAlign w:val="bottom"/>
          </w:tcPr>
          <w:p>
            <w:pPr>
              <w:ind w:left="160"/>
              <w:spacing w:after="0"/>
              <w:rPr>
                <w:sz w:val="20"/>
                <w:szCs w:val="20"/>
                <w:color w:val="auto"/>
              </w:rPr>
            </w:pPr>
            <w:r>
              <w:rPr>
                <w:rFonts w:ascii="Courier New" w:cs="Courier New" w:eastAsia="Courier New" w:hAnsi="Courier New"/>
                <w:sz w:val="18"/>
                <w:szCs w:val="18"/>
                <w:color w:val="auto"/>
              </w:rPr>
              <w:t>Sale/Purchase</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Price per Share</w:t>
            </w:r>
          </w:p>
        </w:tc>
      </w:tr>
      <w:tr>
        <w:trPr>
          <w:trHeight w:val="810"/>
        </w:trPr>
        <w:tc>
          <w:tcPr>
            <w:tcW w:w="10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8/13/97</w:t>
            </w:r>
          </w:p>
        </w:tc>
        <w:tc>
          <w:tcPr>
            <w:tcW w:w="17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50,000</w:t>
            </w:r>
          </w:p>
        </w:tc>
        <w:tc>
          <w:tcPr>
            <w:tcW w:w="1800" w:type="dxa"/>
            <w:vAlign w:val="bottom"/>
          </w:tcPr>
          <w:p>
            <w:pPr>
              <w:ind w:left="680"/>
              <w:spacing w:after="0"/>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$21.38</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8/14/97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$21.00</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8/14/97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$21.13</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8/15/97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$21.00</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8/18/97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$20.75</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8/18/97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$20.50</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8/19/97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$20.50</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8/19/97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$20.63</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8/19/97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$20.75</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8/19/97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$20.88</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8/19/97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$21.13</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8/20/97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$21.00</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8/20/97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$20.88</w:t>
            </w:r>
          </w:p>
        </w:tc>
      </w:tr>
      <w:tr>
        <w:trPr>
          <w:trHeight w:val="203"/>
        </w:trPr>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8/22/97</w:t>
            </w:r>
          </w:p>
        </w:tc>
        <w:tc>
          <w:tcPr>
            <w:tcW w:w="17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25,000</w:t>
            </w:r>
          </w:p>
        </w:tc>
        <w:tc>
          <w:tcPr>
            <w:tcW w:w="1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Sale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$20.75</w:t>
            </w:r>
          </w:p>
        </w:tc>
      </w:tr>
    </w:tbl>
    <w:p>
      <w:pPr>
        <w:spacing w:after="0" w:line="200" w:lineRule="exact"/>
        <w:rPr>
          <w:sz w:val="20"/>
          <w:szCs w:val="20"/>
          <w:color w:val="auto"/>
        </w:rPr>
      </w:pPr>
    </w:p>
    <w:p>
      <w:pPr>
        <w:spacing w:after="0" w:line="209"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All of the above transactions were effected in brokers' transactions on the Nasdaq National Market pursuant to Rule 144 under the Securities Act of 1933, as amended. The price per share is the average price for the sale of such shares on the referenced date, excluding brokerage commissions.</w:t>
      </w:r>
    </w:p>
    <w:p>
      <w:pPr>
        <w:spacing w:after="0" w:line="209" w:lineRule="exact"/>
        <w:rPr>
          <w:sz w:val="20"/>
          <w:szCs w:val="20"/>
          <w:color w:val="auto"/>
        </w:rPr>
      </w:pPr>
    </w:p>
    <w:p>
      <w:pPr>
        <w:ind w:left="1280" w:right="1779" w:hanging="324"/>
        <w:spacing w:after="0" w:line="237"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No. 2 to Schedule 13D erroneously reported a sale of 135,000 shares on April 8, 1997 at a price per share of $20.928674 and 10,000 shares on April 9, 1997 at a price per share of $21.00. Only 80,000 shares were sold on April 8, 1997 at a price per share of $20.86, and only the 20,000 shares reported on Amendment No. 2 at a price per share of $20.6375 were sold on April 9,</w:t>
      </w:r>
    </w:p>
    <w:p>
      <w:pPr>
        <w:sectPr>
          <w:pgSz w:w="11900" w:h="16838" w:orient="portrait"/>
          <w:cols w:equalWidth="0" w:num="1">
            <w:col w:w="10219"/>
          </w:cols>
          <w:pgMar w:left="240" w:top="723"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8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8"/>
              </w:rPr>
              <w:t>---------------------------------</w:t>
            </w:r>
          </w:p>
        </w:tc>
        <w:tc>
          <w:tcPr>
            <w:tcW w:w="1100" w:type="dxa"/>
            <w:vAlign w:val="bottom"/>
          </w:tcPr>
          <w:p>
            <w:pPr>
              <w:spacing w:after="0"/>
              <w:rPr>
                <w:sz w:val="17"/>
                <w:szCs w:val="17"/>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rPr>
                <w:sz w:val="17"/>
                <w:szCs w:val="17"/>
                <w:color w:val="auto"/>
              </w:rPr>
            </w:pPr>
          </w:p>
        </w:tc>
        <w:tc>
          <w:tcPr>
            <w:tcW w:w="38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CUSIP No. 004934 10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13D</w:t>
            </w:r>
          </w:p>
        </w:tc>
        <w:tc>
          <w:tcPr>
            <w:tcW w:w="3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 4 of 5 Pages</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w:t>
            </w:r>
          </w:p>
        </w:tc>
        <w:tc>
          <w:tcPr>
            <w:tcW w:w="1100" w:type="dxa"/>
            <w:vAlign w:val="bottom"/>
          </w:tcPr>
          <w:p>
            <w:pPr>
              <w:spacing w:after="0"/>
              <w:rPr>
                <w:sz w:val="17"/>
                <w:szCs w:val="17"/>
                <w:color w:val="auto"/>
              </w:rPr>
            </w:pP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280" w:right="3159"/>
        <w:spacing w:after="0" w:line="237" w:lineRule="auto"/>
        <w:rPr>
          <w:sz w:val="20"/>
          <w:szCs w:val="20"/>
          <w:color w:val="auto"/>
        </w:rPr>
      </w:pPr>
      <w:r>
        <w:rPr>
          <w:rFonts w:ascii="Courier New" w:cs="Courier New" w:eastAsia="Courier New" w:hAnsi="Courier New"/>
          <w:sz w:val="18"/>
          <w:szCs w:val="18"/>
          <w:color w:val="auto"/>
        </w:rPr>
        <w:t>1997. This Amendment No. 3 also amends such Amendment No. 2 to delete the references to the two sales listed in the first sentence of this footnote and replace them with the sale of 80,000 shares on April 8, 1997 at a price per share of $20.86 as referenced in the immediately preceding sentence.</w:t>
      </w:r>
    </w:p>
    <w:p>
      <w:pPr>
        <w:spacing w:after="0" w:line="204" w:lineRule="exact"/>
        <w:rPr>
          <w:sz w:val="20"/>
          <w:szCs w:val="20"/>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38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8"/>
              </w:rPr>
              <w:t>---------------------------------</w:t>
            </w:r>
          </w:p>
        </w:tc>
        <w:tc>
          <w:tcPr>
            <w:tcW w:w="1100" w:type="dxa"/>
            <w:vAlign w:val="bottom"/>
          </w:tcPr>
          <w:p>
            <w:pPr>
              <w:spacing w:after="0"/>
              <w:rPr>
                <w:sz w:val="17"/>
                <w:szCs w:val="17"/>
                <w:color w:val="auto"/>
              </w:rPr>
            </w:pPr>
          </w:p>
        </w:tc>
        <w:tc>
          <w:tcPr>
            <w:tcW w:w="3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rPr>
                <w:sz w:val="17"/>
                <w:szCs w:val="17"/>
                <w:color w:val="auto"/>
              </w:rPr>
            </w:pPr>
          </w:p>
        </w:tc>
        <w:tc>
          <w:tcPr>
            <w:tcW w:w="386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CUSIP No. 004934 10 5</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13D</w:t>
            </w:r>
          </w:p>
        </w:tc>
        <w:tc>
          <w:tcPr>
            <w:tcW w:w="35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5 of 5 Pages</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3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100" w:type="dxa"/>
            <w:vAlign w:val="bottom"/>
          </w:tcPr>
          <w:p>
            <w:pPr>
              <w:spacing w:after="0"/>
              <w:rPr>
                <w:sz w:val="17"/>
                <w:szCs w:val="17"/>
                <w:color w:val="auto"/>
              </w:rPr>
            </w:pPr>
          </w:p>
        </w:tc>
        <w:tc>
          <w:tcPr>
            <w:tcW w:w="3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August 27, 1997</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A. Aylesworth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A. Aylesworth</w:t>
      </w:r>
    </w:p>
    <w:p>
      <w:pPr>
        <w:ind w:left="220"/>
        <w:spacing w:after="0" w:line="238" w:lineRule="auto"/>
        <w:rPr>
          <w:sz w:val="20"/>
          <w:szCs w:val="20"/>
          <w:color w:val="auto"/>
        </w:rPr>
      </w:pPr>
      <w:r>
        <w:rPr>
          <w:rFonts w:ascii="Courier New" w:cs="Courier New" w:eastAsia="Courier New" w:hAnsi="Courier New"/>
          <w:sz w:val="18"/>
          <w:szCs w:val="18"/>
          <w:color w:val="auto"/>
        </w:rPr>
        <w:t>Senior Vice President</w:t>
      </w:r>
    </w:p>
    <w:sectPr>
      <w:pgSz w:w="11900" w:h="16838" w:orient="portrait"/>
      <w:cols w:equalWidth="0" w:num="3">
        <w:col w:w="3720" w:space="720"/>
        <w:col w:w="620" w:space="100"/>
        <w:col w:w="505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9"/>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0"/>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2019-12-16T09:00:40Z</dcterms:created>
  <dcterms:modified xsi:type="dcterms:W3CDTF">2019-12-16T09:00:40Z</dcterms:modified>
</cp:coreProperties>
</file>