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13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SEC Form 5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</w:rPr>
              <w:t>FORM 5</w:t>
            </w:r>
          </w:p>
        </w:tc>
        <w:tc>
          <w:tcPr>
            <w:tcW w:w="7660" w:type="dxa"/>
            <w:vAlign w:val="bottom"/>
            <w:gridSpan w:val="11"/>
          </w:tcPr>
          <w:p>
            <w:pPr>
              <w:jc w:val="center"/>
              <w:ind w:right="9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  <w:vMerge w:val="restart"/>
          </w:tcPr>
          <w:p>
            <w:pPr>
              <w:jc w:val="center"/>
              <w:ind w:right="4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5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Check this box if no longer subject to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808080"/>
            </w:tcBorders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" w:type="dxa"/>
            <w:vAlign w:val="bottom"/>
            <w:vMerge w:val="restart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  <w:vMerge w:val="restart"/>
          </w:tcPr>
          <w:p>
            <w:pPr>
              <w:ind w:left="2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Section 16. Form 4 or Form 5</w:t>
            </w:r>
          </w:p>
        </w:tc>
        <w:tc>
          <w:tcPr>
            <w:tcW w:w="4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60" w:type="dxa"/>
            <w:vAlign w:val="bottom"/>
            <w:gridSpan w:val="7"/>
            <w:vMerge w:val="restart"/>
          </w:tcPr>
          <w:p>
            <w:pPr>
              <w:jc w:val="center"/>
              <w:ind w:left="52"/>
              <w:spacing w:after="0" w:line="19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ANNUAL STATEMENT OF CHANGES IN BENEFICIAL</w:t>
            </w: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1160" w:type="dxa"/>
            <w:vAlign w:val="bottom"/>
            <w:gridSpan w:val="2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3235-0362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</w:tcPr>
          <w:p>
            <w:pPr>
              <w:ind w:left="260"/>
              <w:spacing w:after="0" w:line="6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7"/>
                <w:szCs w:val="7"/>
                <w:color w:val="auto"/>
              </w:rPr>
              <w:t xml:space="preserve">obligations may continue. </w:t>
            </w:r>
            <w:r>
              <w:rPr>
                <w:rFonts w:ascii="Arial" w:cs="Arial" w:eastAsia="Arial" w:hAnsi="Arial"/>
                <w:sz w:val="7"/>
                <w:szCs w:val="7"/>
                <w:i w:val="1"/>
                <w:iCs w:val="1"/>
                <w:color w:val="auto"/>
              </w:rPr>
              <w:t>See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Instruction 1(b).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  <w:vMerge w:val="restart"/>
          </w:tcPr>
          <w:p>
            <w:pPr>
              <w:jc w:val="center"/>
              <w:ind w:righ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8"/>
              </w:rPr>
              <w:t>OWNERSHIP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Form 3 Holdings Reported.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2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5"/>
              </w:rPr>
              <w:t>1.0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560" w:type="dxa"/>
            <w:vAlign w:val="bottom"/>
            <w:gridSpan w:val="5"/>
            <w:vMerge w:val="restart"/>
          </w:tcPr>
          <w:p>
            <w:pPr>
              <w:jc w:val="center"/>
              <w:ind w:left="1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560" w:type="dxa"/>
            <w:vAlign w:val="bottom"/>
            <w:gridSpan w:val="5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Form 4 Transactions Reported.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5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  <w:vMerge w:val="restart"/>
          </w:tcPr>
          <w:p>
            <w:pPr>
              <w:jc w:val="center"/>
              <w:ind w:righ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or Section 30(h) of the Investment Company Act of 1940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80" w:type="dxa"/>
            <w:vAlign w:val="bottom"/>
            <w:gridSpan w:val="5"/>
          </w:tcPr>
          <w:p>
            <w:pPr>
              <w:ind w:left="60"/>
              <w:spacing w:after="0" w:line="21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310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920" w:type="dxa"/>
            <w:vAlign w:val="bottom"/>
            <w:gridSpan w:val="2"/>
            <w:vMerge w:val="restart"/>
          </w:tcPr>
          <w:p>
            <w:pPr>
              <w:spacing w:after="0" w:line="25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91"/>
              </w:rPr>
            </w:pPr>
            <w:hyperlink r:id="rId8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1"/>
                </w:rPr>
                <w:t>HUBACH JOSEPH F</w:t>
              </w:r>
            </w:hyperlink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9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TEXAS INSTRUMENTS INC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TXN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218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1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0000EE"/>
            </w:tcBorders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600" w:type="dxa"/>
            <w:vAlign w:val="bottom"/>
            <w:gridSpan w:val="3"/>
          </w:tcPr>
          <w:p>
            <w:pPr>
              <w:ind w:left="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90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3. Statement for Issuer's Fiscal Year Ended (Month/Day/Year)</w:t>
            </w: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340" w:type="dxa"/>
            <w:vAlign w:val="bottom"/>
            <w:gridSpan w:val="4"/>
            <w:vMerge w:val="restart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12/31/2003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380" w:type="dxa"/>
            <w:vAlign w:val="bottom"/>
            <w:gridSpan w:val="7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8"/>
              </w:rPr>
              <w:t>SVP, SECRETARY &amp; GEN COUNSEL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12500 TI BOULEVARD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3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3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-6985</wp:posOffset>
            </wp:positionH>
            <wp:positionV relativeFrom="paragraph">
              <wp:posOffset>-1786255</wp:posOffset>
            </wp:positionV>
            <wp:extent cx="7272020" cy="63284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63284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420"/>
          </w:cols>
          <w:pgMar w:left="240" w:top="226" w:right="239" w:bottom="1440" w:gutter="0" w:footer="0" w:header="0"/>
        </w:sectPr>
      </w:pPr>
    </w:p>
    <w:p>
      <w:pPr>
        <w:spacing w:after="0" w:line="339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DALLAS</w:t>
            </w:r>
          </w:p>
        </w:tc>
        <w:tc>
          <w:tcPr>
            <w:tcW w:w="11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75243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1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144" w:lineRule="exact"/>
        <w:rPr>
          <w:sz w:val="20"/>
          <w:szCs w:val="20"/>
          <w:color w:val="auto"/>
        </w:rPr>
      </w:pP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0"/>
          <w:szCs w:val="20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07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1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3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 Disposed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6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 3, 4 and 5)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9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9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360" w:type="dxa"/>
            <w:vAlign w:val="bottom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at end of</w:t>
            </w: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</w:t>
            </w:r>
          </w:p>
        </w:tc>
        <w:tc>
          <w:tcPr>
            <w:tcW w:w="920" w:type="dxa"/>
            <w:vAlign w:val="bottom"/>
            <w:gridSpan w:val="3"/>
            <w:vMerge w:val="restart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Issuer's Fiscal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 (I)</w:t>
            </w:r>
          </w:p>
        </w:tc>
        <w:tc>
          <w:tcPr>
            <w:tcW w:w="9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Year (Instr. 3 and</w:t>
            </w: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20" w:type="dxa"/>
            <w:vAlign w:val="bottom"/>
            <w:gridSpan w:val="3"/>
          </w:tcPr>
          <w:p>
            <w:pPr>
              <w:jc w:val="center"/>
              <w:ind w:left="8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17,084.44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20" w:type="dxa"/>
            <w:vAlign w:val="bottom"/>
            <w:gridSpan w:val="3"/>
            <w:vMerge w:val="restart"/>
          </w:tcPr>
          <w:p>
            <w:pPr>
              <w:jc w:val="center"/>
              <w:ind w:left="8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2,383.06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4"/>
                <w:vertAlign w:val="superscript"/>
              </w:rPr>
              <w:t>(1)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9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 Trust--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74"/>
              </w:rPr>
              <w:t>PS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20" w:type="dxa"/>
            <w:vAlign w:val="bottom"/>
            <w:gridSpan w:val="3"/>
            <w:vMerge w:val="restart"/>
          </w:tcPr>
          <w:p>
            <w:pPr>
              <w:jc w:val="center"/>
              <w:ind w:left="8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100.72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4"/>
                <w:vertAlign w:val="superscript"/>
              </w:rPr>
              <w:t>(2)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9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 Trust--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CODA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700" w:type="dxa"/>
            <w:vAlign w:val="bottom"/>
            <w:tcBorders>
              <w:bottom w:val="single" w:sz="8" w:color="2C2C2C"/>
            </w:tcBorders>
            <w:gridSpan w:val="10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60" w:type="dxa"/>
            <w:vAlign w:val="bottom"/>
            <w:tcBorders>
              <w:top w:val="single" w:sz="8" w:color="2C2C2C"/>
            </w:tcBorders>
            <w:gridSpan w:val="11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20" w:type="dxa"/>
            <w:vAlign w:val="bottom"/>
            <w:gridSpan w:val="8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4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Direct (D)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of (D)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Expiration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  Date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TitleShares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Estimated shares attributable to TI Universal Profit Sharing account as of 12-31-03. (Interests in this account are denominated in units. Consequently, share amount shown is an estimate.)</w:t>
      </w:r>
    </w:p>
    <w:p>
      <w:pPr>
        <w:spacing w:after="0" w:line="64" w:lineRule="exact"/>
        <w:rPr>
          <w:rFonts w:ascii="Arial" w:cs="Arial" w:eastAsia="Arial" w:hAnsi="Arial"/>
          <w:sz w:val="12"/>
          <w:szCs w:val="12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Estimated shares attributable to TI Employee Cash or Deferred Compensation Account as of 12-31-03. (Interests in this account are denominated in units. Consequently, share amount shown is an estimate.)</w:t>
      </w:r>
    </w:p>
    <w:p>
      <w:pPr>
        <w:spacing w:after="0" w:line="71" w:lineRule="exact"/>
        <w:rPr>
          <w:sz w:val="20"/>
          <w:szCs w:val="20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180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CYNTHIA H. HAYNES,</w:t>
            </w:r>
          </w:p>
        </w:tc>
        <w:tc>
          <w:tcPr>
            <w:tcW w:w="1300" w:type="dxa"/>
            <w:vAlign w:val="bottom"/>
            <w:gridSpan w:val="2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02/02/2004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1800" w:type="dxa"/>
            <w:vAlign w:val="bottom"/>
            <w:gridSpan w:val="2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ATTORNEY IN FACT</w:t>
            </w:r>
          </w:p>
        </w:tc>
        <w:tc>
          <w:tcPr>
            <w:tcW w:w="1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1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6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31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** Signature of Reporting PersonDate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10" Type="http://schemas.openxmlformats.org/officeDocument/2006/relationships/image" Target="media/image1.png"/><Relationship Id="rId8" Type="http://schemas.openxmlformats.org/officeDocument/2006/relationships/hyperlink" Target="http://www.sec.gov/cgi-bin/browse-edgar?action=getcompany&amp;CIK=0001194835" TargetMode="External"/><Relationship Id="rId9" Type="http://schemas.openxmlformats.org/officeDocument/2006/relationships/hyperlink" Target="http://www.sec.gov/cgi-bin/browse-edgar?action=getcompany&amp;CIK=000009747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2019-12-18T11:34:38Z</dcterms:created>
  <dcterms:modified xsi:type="dcterms:W3CDTF">2019-12-18T11:34:38Z</dcterms:modified>
</cp:coreProperties>
</file>