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August 8, 2003</w:t>
      </w:r>
    </w:p>
    <w:p>
      <w:pPr>
        <w:spacing w:after="0" w:line="201"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Registration No.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tbl>
      <w:tblPr>
        <w:tblLayout w:type="fixed"/>
        <w:tblInd w:w="740" w:type="dxa"/>
        <w:tblCellMar>
          <w:top w:w="0" w:type="dxa"/>
          <w:left w:w="0" w:type="dxa"/>
          <w:bottom w:w="0" w:type="dxa"/>
          <w:right w:w="0" w:type="dxa"/>
        </w:tblCellMar>
      </w:tblP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r>
      <w:tr>
        <w:trPr>
          <w:trHeight w:val="203"/>
        </w:trPr>
        <w:tc>
          <w:tcPr>
            <w:tcW w:w="7380" w:type="dxa"/>
            <w:vAlign w:val="bottom"/>
            <w:gridSpan w:val="2"/>
          </w:tcPr>
          <w:p>
            <w:pPr>
              <w:ind w:left="3280"/>
              <w:spacing w:after="0" w:line="203" w:lineRule="exact"/>
              <w:rPr>
                <w:sz w:val="20"/>
                <w:szCs w:val="20"/>
                <w:color w:val="auto"/>
              </w:rPr>
            </w:pPr>
            <w:r>
              <w:rPr>
                <w:rFonts w:ascii="Courier New" w:cs="Courier New" w:eastAsia="Courier New" w:hAnsi="Courier New"/>
                <w:sz w:val="18"/>
                <w:szCs w:val="18"/>
                <w:color w:val="auto"/>
              </w:rPr>
              <w:t>Under</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SECURITIES</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OF 1933</w:t>
            </w:r>
          </w:p>
        </w:tc>
      </w:tr>
      <w:tr>
        <w:trPr>
          <w:trHeight w:val="405"/>
        </w:trPr>
        <w:tc>
          <w:tcPr>
            <w:tcW w:w="7380" w:type="dxa"/>
            <w:vAlign w:val="bottom"/>
            <w:gridSpan w:val="2"/>
          </w:tcPr>
          <w:p>
            <w:pPr>
              <w:jc w:val="center"/>
              <w:ind w:right="332"/>
              <w:spacing w:after="0"/>
              <w:rPr>
                <w:sz w:val="20"/>
                <w:szCs w:val="20"/>
                <w:color w:val="auto"/>
              </w:rPr>
            </w:pPr>
            <w:r>
              <w:rPr>
                <w:rFonts w:ascii="Courier New" w:cs="Courier New" w:eastAsia="Courier New" w:hAnsi="Courier New"/>
                <w:sz w:val="18"/>
                <w:szCs w:val="18"/>
                <w:color w:val="auto"/>
                <w:w w:val="97"/>
              </w:rPr>
              <w:t>TEXAS INSTRUMENTS INCORPORATED</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(Exact name of Registrant as</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specified in its charter)</w:t>
            </w:r>
          </w:p>
        </w:tc>
      </w:tr>
      <w:tr>
        <w:trPr>
          <w:trHeight w:val="405"/>
        </w:trPr>
        <w:tc>
          <w:tcPr>
            <w:tcW w:w="364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Delaware</w:t>
            </w:r>
          </w:p>
        </w:tc>
        <w:tc>
          <w:tcPr>
            <w:tcW w:w="3740" w:type="dxa"/>
            <w:vAlign w:val="bottom"/>
          </w:tcPr>
          <w:p>
            <w:pPr>
              <w:ind w:left="2260"/>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74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74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608"/>
        </w:trPr>
        <w:tc>
          <w:tcPr>
            <w:tcW w:w="7380" w:type="dxa"/>
            <w:vAlign w:val="bottom"/>
            <w:gridSpan w:val="2"/>
          </w:tcPr>
          <w:p>
            <w:pPr>
              <w:jc w:val="center"/>
              <w:ind w:right="332"/>
              <w:spacing w:after="0"/>
              <w:rPr>
                <w:sz w:val="20"/>
                <w:szCs w:val="20"/>
                <w:color w:val="auto"/>
              </w:rPr>
            </w:pPr>
            <w:r>
              <w:rPr>
                <w:rFonts w:ascii="Courier New" w:cs="Courier New" w:eastAsia="Courier New" w:hAnsi="Courier New"/>
                <w:sz w:val="18"/>
                <w:szCs w:val="18"/>
                <w:color w:val="auto"/>
                <w:w w:val="96"/>
              </w:rPr>
              <w:t>12500 TI Boulevard</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 Box</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655474</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Dallas, Texas</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75265-5474</w:t>
            </w:r>
          </w:p>
        </w:tc>
      </w:tr>
    </w:tbl>
    <w:p>
      <w:pPr>
        <w:ind w:left="1160"/>
        <w:spacing w:after="0" w:line="238"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TEXAS INSTRUMENTS 2003 DIRECTOR COMPENSATION PLAN</w:t>
      </w:r>
    </w:p>
    <w:p>
      <w:pPr>
        <w:jc w:val="center"/>
        <w:ind w:right="1659"/>
        <w:spacing w:after="0" w:line="238" w:lineRule="auto"/>
        <w:rPr>
          <w:sz w:val="20"/>
          <w:szCs w:val="20"/>
          <w:color w:val="auto"/>
        </w:rPr>
      </w:pPr>
      <w:r>
        <w:rPr>
          <w:rFonts w:ascii="Courier New" w:cs="Courier New" w:eastAsia="Courier New" w:hAnsi="Courier New"/>
          <w:sz w:val="18"/>
          <w:szCs w:val="18"/>
          <w:color w:val="auto"/>
        </w:rPr>
        <w:t>(Full title of the plans)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Joseph F. Hubach,</w:t>
      </w:r>
    </w:p>
    <w:p>
      <w:pPr>
        <w:ind w:left="148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ind w:left="3280"/>
        <w:spacing w:after="0" w:line="237" w:lineRule="auto"/>
        <w:rPr>
          <w:sz w:val="20"/>
          <w:szCs w:val="20"/>
          <w:color w:val="auto"/>
        </w:rPr>
      </w:pPr>
      <w:r>
        <w:rPr>
          <w:rFonts w:ascii="Courier New" w:cs="Courier New" w:eastAsia="Courier New" w:hAnsi="Courier New"/>
          <w:sz w:val="18"/>
          <w:szCs w:val="18"/>
          <w:color w:val="auto"/>
        </w:rPr>
        <w:t>12500 TI Boulevard</w:t>
      </w:r>
    </w:p>
    <w:p>
      <w:pPr>
        <w:ind w:left="3480"/>
        <w:spacing w:after="0" w:line="238" w:lineRule="auto"/>
        <w:rPr>
          <w:sz w:val="20"/>
          <w:szCs w:val="20"/>
          <w:color w:val="auto"/>
        </w:rPr>
      </w:pPr>
      <w:r>
        <w:rPr>
          <w:rFonts w:ascii="Courier New" w:cs="Courier New" w:eastAsia="Courier New" w:hAnsi="Courier New"/>
          <w:sz w:val="18"/>
          <w:szCs w:val="18"/>
          <w:color w:val="auto"/>
        </w:rPr>
        <w:t>P.O. Box 660199</w:t>
      </w:r>
    </w:p>
    <w:p>
      <w:pPr>
        <w:ind w:left="2960"/>
        <w:spacing w:after="0"/>
        <w:rPr>
          <w:sz w:val="20"/>
          <w:szCs w:val="20"/>
          <w:color w:val="auto"/>
        </w:rPr>
      </w:pPr>
      <w:r>
        <w:rPr>
          <w:rFonts w:ascii="Courier New" w:cs="Courier New" w:eastAsia="Courier New" w:hAnsi="Courier New"/>
          <w:sz w:val="18"/>
          <w:szCs w:val="18"/>
          <w:color w:val="auto"/>
        </w:rPr>
        <w:t>Dallas, Texas 75265-0199</w:t>
      </w:r>
    </w:p>
    <w:p>
      <w:pPr>
        <w:ind w:left="222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ind w:left="3380"/>
        <w:spacing w:after="0"/>
        <w:rPr>
          <w:sz w:val="20"/>
          <w:szCs w:val="20"/>
          <w:color w:val="auto"/>
        </w:rPr>
      </w:pPr>
      <w:r>
        <w:rPr>
          <w:rFonts w:ascii="Courier New" w:cs="Courier New" w:eastAsia="Courier New" w:hAnsi="Courier New"/>
          <w:sz w:val="18"/>
          <w:szCs w:val="18"/>
          <w:color w:val="auto"/>
        </w:rPr>
        <w:t>972-995-3773</w:t>
      </w:r>
    </w:p>
    <w:p>
      <w:pPr>
        <w:ind w:left="1060"/>
        <w:spacing w:after="0" w:line="237"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Each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 of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Amount to be Registered**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273" w:lineRule="auto"/>
        <w:rPr>
          <w:sz w:val="20"/>
          <w:szCs w:val="20"/>
          <w:color w:val="auto"/>
        </w:rPr>
      </w:pPr>
      <w:r>
        <w:rPr>
          <w:rFonts w:ascii="Courier New" w:cs="Courier New" w:eastAsia="Courier New" w:hAnsi="Courier New"/>
          <w:sz w:val="16"/>
          <w:szCs w:val="16"/>
          <w:color w:val="auto"/>
        </w:rPr>
        <w:t>Proposed Maximum Offering Price Per Share*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273" w:lineRule="auto"/>
        <w:rPr>
          <w:sz w:val="20"/>
          <w:szCs w:val="20"/>
          <w:color w:val="auto"/>
        </w:rPr>
      </w:pPr>
      <w:r>
        <w:rPr>
          <w:rFonts w:ascii="Courier New" w:cs="Courier New" w:eastAsia="Courier New" w:hAnsi="Courier New"/>
          <w:sz w:val="16"/>
          <w:szCs w:val="16"/>
          <w:color w:val="auto"/>
        </w:rPr>
        <w:t>Proposed Maximum Aggregate Offering 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Fee*</w:t>
      </w:r>
    </w:p>
    <w:p>
      <w:pPr>
        <w:spacing w:after="0" w:line="207" w:lineRule="exact"/>
        <w:rPr>
          <w:sz w:val="24"/>
          <w:szCs w:val="24"/>
          <w:color w:val="auto"/>
        </w:rPr>
      </w:pPr>
    </w:p>
    <w:p>
      <w:pPr>
        <w:sectPr>
          <w:pgSz w:w="11900" w:h="16838" w:orient="portrait"/>
          <w:cols w:equalWidth="0" w:num="5">
            <w:col w:w="2000" w:space="220"/>
            <w:col w:w="1260" w:space="220"/>
            <w:col w:w="940" w:space="220"/>
            <w:col w:w="940" w:space="420"/>
            <w:col w:w="399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2,000,000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$18.635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$37,270,000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$3,106</w:t>
      </w:r>
    </w:p>
    <w:p>
      <w:pPr>
        <w:spacing w:after="0" w:line="21" w:lineRule="exact"/>
        <w:rPr>
          <w:sz w:val="24"/>
          <w:szCs w:val="24"/>
          <w:color w:val="auto"/>
        </w:rPr>
      </w:pPr>
    </w:p>
    <w:p>
      <w:pPr>
        <w:sectPr>
          <w:pgSz w:w="11900" w:h="16838" w:orient="portrait"/>
          <w:cols w:equalWidth="0" w:num="5">
            <w:col w:w="1500" w:space="720"/>
            <w:col w:w="940" w:space="540"/>
            <w:col w:w="740" w:space="420"/>
            <w:col w:w="1160" w:space="200"/>
            <w:col w:w="399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 par value)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Computed on the basis of the average of the high and low prices for the common stock on August 4, 2003, which is used in the estimated offering price solely for the purpose of determining the registration fee in accordance with Rule 457 under the Securities Act of 1933.</w:t>
      </w:r>
    </w:p>
    <w:p>
      <w:pPr>
        <w:spacing w:after="0" w:line="207" w:lineRule="exact"/>
        <w:rPr>
          <w:sz w:val="24"/>
          <w:szCs w:val="24"/>
          <w:color w:val="auto"/>
        </w:rPr>
      </w:pPr>
    </w:p>
    <w:p>
      <w:pPr>
        <w:ind w:right="219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an indeterminate number of additional shares which may be offered or issued to prevent dilution resulting from stock splits, stock dividends or similar transactions.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documents have been filed by the Company with the Securities and Exchange Commission (the "Commission") pursuant to the Securities Exchange Act of 1934 (the "Exchange Act") and are hereby incorporated herein by reference and made a part of this registration statement:</w:t>
      </w:r>
    </w:p>
    <w:p>
      <w:pPr>
        <w:spacing w:after="0" w:line="207" w:lineRule="exact"/>
        <w:rPr>
          <w:sz w:val="24"/>
          <w:szCs w:val="24"/>
          <w:color w:val="auto"/>
        </w:rPr>
      </w:pPr>
    </w:p>
    <w:p>
      <w:pPr>
        <w:ind w:right="231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2002;</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March 31, 2003 and June 30, 2003;</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Reports on Form 8-K filed February 11, 2003, March 17, 2003, April 15, 2003, May 5, 2003, June 10, 2003 and July 21, 2003; and</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both"/>
        <w:ind w:right="1999" w:firstLine="8"/>
        <w:spacing w:after="0" w:line="275"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contained in our Registration Statements on Form 8-A and 10 filed with the Commission pursuant to Section 12 of the Exchange Act, together with any amendment or report filed with the Commission for the purpose of updating such descriptions.</w:t>
      </w:r>
    </w:p>
    <w:p>
      <w:pPr>
        <w:spacing w:after="0" w:line="18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ectPr>
          <w:pgSz w:w="11900" w:h="16838" w:orient="portrait"/>
          <w:cols w:equalWidth="0" w:num="1">
            <w:col w:w="10219"/>
          </w:cols>
          <w:pgMar w:left="240" w:top="142" w:right="1440" w:bottom="0" w:gutter="0" w:footer="0" w:header="0"/>
        </w:sectPr>
      </w:pPr>
    </w:p>
    <w:bookmarkStart w:id="2" w:name="page3"/>
    <w:bookmarkEnd w:id="2"/>
    <w:p>
      <w:pPr>
        <w:ind w:right="1779"/>
        <w:spacing w:after="0" w:line="270"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Company's Restated Certificate of Incorporation contains such a provision.</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jc w:val="both"/>
        <w:ind w:right="6419" w:firstLine="8"/>
        <w:spacing w:after="0" w:line="536"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Joseph F. Hubach, Esq. 23(a) Consent of Ernst &amp; Young LLP.</w:t>
      </w:r>
    </w:p>
    <w:p>
      <w:pPr>
        <w:ind w:right="325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23(b) Consent of Joseph F. Hubach, Esq. (included in Exhibit 5). 24 Power of Attorney (included on signature pages).</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hereby undertakes:</w:t>
      </w:r>
    </w:p>
    <w:p>
      <w:pPr>
        <w:spacing w:after="0" w:line="207" w:lineRule="exact"/>
        <w:rPr>
          <w:sz w:val="20"/>
          <w:szCs w:val="20"/>
          <w:color w:val="auto"/>
        </w:rPr>
      </w:pPr>
    </w:p>
    <w:p>
      <w:pPr>
        <w:jc w:val="both"/>
        <w:ind w:right="2099" w:firstLine="8"/>
        <w:spacing w:after="0" w:line="23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of the securities registered hereby, a post-effective amendment to this registration statement:</w:t>
      </w:r>
    </w:p>
    <w:p>
      <w:pPr>
        <w:spacing w:after="0" w:line="209" w:lineRule="exact"/>
        <w:rPr>
          <w:sz w:val="20"/>
          <w:szCs w:val="20"/>
          <w:color w:val="auto"/>
        </w:rPr>
      </w:pPr>
    </w:p>
    <w:p>
      <w:pPr>
        <w:ind w:right="177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not previously disclosed in this registration statement or any material change to such information in this registration statement;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10" w:lineRule="exact"/>
        <w:rPr>
          <w:sz w:val="20"/>
          <w:szCs w:val="20"/>
          <w:color w:val="auto"/>
        </w:rPr>
      </w:pPr>
    </w:p>
    <w:p>
      <w:pPr>
        <w:ind w:right="187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right="2099" w:firstLine="8"/>
        <w:spacing w:after="0" w:line="236"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w:t>
      </w:r>
    </w:p>
    <w:p>
      <w:pPr>
        <w:sectPr>
          <w:pgSz w:w="11900" w:h="16838" w:orient="portrait"/>
          <w:cols w:equalWidth="0" w:num="1">
            <w:col w:w="10219"/>
          </w:cols>
          <w:pgMar w:left="240" w:top="142" w:right="1440" w:bottom="0" w:gutter="0" w:footer="0" w:header="0"/>
        </w:sectPr>
      </w:pPr>
    </w:p>
    <w:bookmarkStart w:id="3" w:name="page4"/>
    <w:bookmarkEnd w:id="3"/>
    <w:p>
      <w:pPr>
        <w:ind w:right="1779"/>
        <w:spacing w:after="0" w:line="238" w:lineRule="auto"/>
        <w:rPr>
          <w:sz w:val="20"/>
          <w:szCs w:val="20"/>
          <w:color w:val="auto"/>
        </w:rPr>
      </w:pPr>
      <w:r>
        <w:rPr>
          <w:rFonts w:ascii="Courier New" w:cs="Courier New" w:eastAsia="Courier New" w:hAnsi="Courier New"/>
          <w:sz w:val="18"/>
          <w:szCs w:val="18"/>
          <w:color w:val="auto"/>
        </w:rPr>
        <w:t>Company pursuant to the provisions set forth or described in Item 6 of this registration statement, or otherwise (but that term shall not include the insurance policies referred to in Item 6),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8th day of August, 2003.</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TEXAS INSTRUMENTS INCORPORATED</w:t>
      </w:r>
    </w:p>
    <w:p>
      <w:pPr>
        <w:ind w:left="390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tabs>
          <w:tab w:leader="none" w:pos="4940" w:val="left"/>
          <w:tab w:leader="none" w:pos="5360" w:val="left"/>
        </w:tabs>
        <w:rPr>
          <w:sz w:val="20"/>
          <w:szCs w:val="20"/>
          <w:color w:val="auto"/>
        </w:rPr>
      </w:pPr>
      <w:r>
        <w:rPr>
          <w:rFonts w:ascii="Courier New" w:cs="Courier New" w:eastAsia="Courier New" w:hAnsi="Courier New"/>
          <w:sz w:val="18"/>
          <w:szCs w:val="18"/>
          <w:color w:val="auto"/>
        </w:rPr>
        <w:t>By: /s/ WILLIAM</w:t>
        <w:tab/>
        <w:t>A.</w:t>
      </w:r>
      <w:r>
        <w:rPr>
          <w:sz w:val="20"/>
          <w:szCs w:val="20"/>
          <w:color w:val="auto"/>
        </w:rPr>
        <w:tab/>
      </w:r>
      <w:r>
        <w:rPr>
          <w:rFonts w:ascii="Courier New" w:cs="Courier New" w:eastAsia="Courier New" w:hAnsi="Courier New"/>
          <w:sz w:val="16"/>
          <w:szCs w:val="16"/>
          <w:color w:val="auto"/>
        </w:rPr>
        <w:t>AYLESWORTH</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WILLIAM A. AYLESWORTH</w:t>
      </w:r>
    </w:p>
    <w:p>
      <w:pPr>
        <w:ind w:left="316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31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THOMAS J. ENGIBOUS, JOSEPH F. HUBACH and WILLIAM A. AYLESWORTH, and each of them, with full power to act without the others, his or her true and lawful attorneys-in-fact and agents, with full and several power of substitution, for him or her and in his or her name, place and stead, in any and all capacities, to sign the Registration Statement on Form S-8 under the Securities Act of 1933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or her substitutes, may lawfully do or cause to be done by virtue hereof.</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17th day of July, 2003.</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5300" w:space="720"/>
            <w:col w:w="4199"/>
          </w:cols>
          <w:pgMar w:left="240" w:top="142" w:right="1440" w:bottom="0" w:gutter="0" w:footer="0" w:header="0"/>
          <w:type w:val="continuous"/>
        </w:sectPr>
      </w:pPr>
    </w:p>
    <w:p>
      <w:pPr>
        <w:spacing w:after="0" w:line="22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JAMES R. ADAMS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James R. Adams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DAVID L. BOREN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David L. Boren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DANIEL A. CARP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Daniel A. Carp</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THOMAS J. ENGIBOUS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w:t>
      </w:r>
    </w:p>
    <w:p>
      <w:pPr>
        <w:sectPr>
          <w:pgSz w:w="11900" w:h="16838" w:orient="portrait"/>
          <w:cols w:equalWidth="0" w:num="2">
            <w:col w:w="4880" w:space="720"/>
            <w:col w:w="4619"/>
          </w:cols>
          <w:pgMar w:left="240" w:top="142"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90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7"/>
              </w:rPr>
              <w:t>Thomas J. Engibous</w:t>
            </w: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President; Chief</w:t>
            </w:r>
          </w:p>
        </w:tc>
      </w:tr>
      <w:tr>
        <w:trPr>
          <w:trHeight w:val="203"/>
        </w:trPr>
        <w:tc>
          <w:tcPr>
            <w:tcW w:w="4900" w:type="dxa"/>
            <w:vAlign w:val="bottom"/>
          </w:tcPr>
          <w:p>
            <w:pPr>
              <w:spacing w:after="0"/>
              <w:rPr>
                <w:sz w:val="17"/>
                <w:szCs w:val="17"/>
                <w:color w:val="auto"/>
              </w:rPr>
            </w:pPr>
          </w:p>
        </w:tc>
        <w:tc>
          <w:tcPr>
            <w:tcW w:w="3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Executive</w:t>
            </w:r>
          </w:p>
        </w:tc>
      </w:tr>
      <w:tr>
        <w:trPr>
          <w:trHeight w:val="203"/>
        </w:trPr>
        <w:tc>
          <w:tcPr>
            <w:tcW w:w="4900" w:type="dxa"/>
            <w:vAlign w:val="bottom"/>
          </w:tcPr>
          <w:p>
            <w:pPr>
              <w:spacing w:after="0"/>
              <w:rPr>
                <w:sz w:val="17"/>
                <w:szCs w:val="17"/>
                <w:color w:val="auto"/>
              </w:rPr>
            </w:pPr>
          </w:p>
        </w:tc>
        <w:tc>
          <w:tcPr>
            <w:tcW w:w="3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Officer; Director</w:t>
            </w:r>
          </w:p>
        </w:tc>
      </w:tr>
      <w:tr>
        <w:trPr>
          <w:trHeight w:val="608"/>
        </w:trPr>
        <w:tc>
          <w:tcPr>
            <w:tcW w:w="4900" w:type="dxa"/>
            <w:vAlign w:val="bottom"/>
          </w:tcPr>
          <w:p>
            <w:pPr>
              <w:ind w:left="640"/>
              <w:spacing w:after="0"/>
              <w:rPr>
                <w:sz w:val="20"/>
                <w:szCs w:val="20"/>
                <w:color w:val="auto"/>
              </w:rPr>
            </w:pPr>
            <w:r>
              <w:rPr>
                <w:rFonts w:ascii="Courier New" w:cs="Courier New" w:eastAsia="Courier New" w:hAnsi="Courier New"/>
                <w:sz w:val="18"/>
                <w:szCs w:val="18"/>
                <w:color w:val="auto"/>
              </w:rPr>
              <w:t>/s/ GERALD W. FRONTERHOUSE</w:t>
            </w: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spacing w:after="0"/>
              <w:rPr>
                <w:sz w:val="17"/>
                <w:szCs w:val="17"/>
                <w:color w:val="auto"/>
              </w:rPr>
            </w:pPr>
          </w:p>
        </w:tc>
      </w:tr>
      <w:tr>
        <w:trPr>
          <w:trHeight w:val="203"/>
        </w:trPr>
        <w:tc>
          <w:tcPr>
            <w:tcW w:w="490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Gerald W. Fronterhouse</w:t>
            </w:r>
          </w:p>
        </w:tc>
        <w:tc>
          <w:tcPr>
            <w:tcW w:w="322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spacing w:after="0"/>
              <w:rPr>
                <w:sz w:val="17"/>
                <w:szCs w:val="17"/>
                <w:color w:val="auto"/>
              </w:rPr>
            </w:pPr>
          </w:p>
        </w:tc>
      </w:tr>
      <w:tr>
        <w:trPr>
          <w:trHeight w:val="203"/>
        </w:trPr>
        <w:tc>
          <w:tcPr>
            <w:tcW w:w="4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David R. Goode</w:t>
            </w:r>
          </w:p>
        </w:tc>
        <w:tc>
          <w:tcPr>
            <w:tcW w:w="3220" w:type="dxa"/>
            <w:vAlign w:val="bottom"/>
          </w:tcPr>
          <w:p>
            <w:pPr>
              <w:spacing w:after="0"/>
              <w:rPr>
                <w:sz w:val="17"/>
                <w:szCs w:val="17"/>
                <w:color w:val="auto"/>
              </w:rPr>
            </w:pPr>
          </w:p>
        </w:tc>
      </w:tr>
      <w:tr>
        <w:trPr>
          <w:trHeight w:val="608"/>
        </w:trPr>
        <w:tc>
          <w:tcPr>
            <w:tcW w:w="4900" w:type="dxa"/>
            <w:vAlign w:val="bottom"/>
          </w:tcPr>
          <w:p>
            <w:pPr>
              <w:ind w:left="740"/>
              <w:spacing w:after="0"/>
              <w:rPr>
                <w:sz w:val="20"/>
                <w:szCs w:val="20"/>
                <w:color w:val="auto"/>
              </w:rPr>
            </w:pPr>
            <w:r>
              <w:rPr>
                <w:rFonts w:ascii="Courier New" w:cs="Courier New" w:eastAsia="Courier New" w:hAnsi="Courier New"/>
                <w:sz w:val="18"/>
                <w:szCs w:val="18"/>
                <w:color w:val="auto"/>
              </w:rPr>
              <w:t>/s/ WAYNE R.  ANDERS</w:t>
            </w: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spacing w:after="0"/>
              <w:rPr>
                <w:sz w:val="17"/>
                <w:szCs w:val="17"/>
                <w:color w:val="auto"/>
              </w:rPr>
            </w:pPr>
          </w:p>
        </w:tc>
      </w:tr>
      <w:tr>
        <w:trPr>
          <w:trHeight w:val="203"/>
        </w:trPr>
        <w:tc>
          <w:tcPr>
            <w:tcW w:w="4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Wayne R. Sanders</w:t>
            </w:r>
          </w:p>
        </w:tc>
        <w:tc>
          <w:tcPr>
            <w:tcW w:w="3220" w:type="dxa"/>
            <w:vAlign w:val="bottom"/>
          </w:tcPr>
          <w:p>
            <w:pPr>
              <w:spacing w:after="0"/>
              <w:rPr>
                <w:sz w:val="17"/>
                <w:szCs w:val="17"/>
                <w:color w:val="auto"/>
              </w:rPr>
            </w:pPr>
          </w:p>
        </w:tc>
      </w:tr>
      <w:tr>
        <w:trPr>
          <w:trHeight w:val="608"/>
        </w:trPr>
        <w:tc>
          <w:tcPr>
            <w:tcW w:w="4900" w:type="dxa"/>
            <w:vAlign w:val="bottom"/>
          </w:tcPr>
          <w:p>
            <w:pPr>
              <w:ind w:left="740"/>
              <w:spacing w:after="0"/>
              <w:rPr>
                <w:sz w:val="20"/>
                <w:szCs w:val="20"/>
                <w:color w:val="auto"/>
              </w:rPr>
            </w:pPr>
            <w:r>
              <w:rPr>
                <w:rFonts w:ascii="Courier New" w:cs="Courier New" w:eastAsia="Courier New" w:hAnsi="Courier New"/>
                <w:sz w:val="18"/>
                <w:szCs w:val="18"/>
                <w:color w:val="auto"/>
              </w:rPr>
              <w:t>/s/ RUTH J. SIMMONS</w:t>
            </w: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spacing w:after="0"/>
              <w:rPr>
                <w:sz w:val="17"/>
                <w:szCs w:val="17"/>
                <w:color w:val="auto"/>
              </w:rPr>
            </w:pPr>
          </w:p>
        </w:tc>
      </w:tr>
      <w:tr>
        <w:trPr>
          <w:trHeight w:val="203"/>
        </w:trPr>
        <w:tc>
          <w:tcPr>
            <w:tcW w:w="4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Ruth J. Simmons</w:t>
            </w:r>
          </w:p>
        </w:tc>
        <w:tc>
          <w:tcPr>
            <w:tcW w:w="3220" w:type="dxa"/>
            <w:vAlign w:val="bottom"/>
          </w:tcPr>
          <w:p>
            <w:pPr>
              <w:spacing w:after="0"/>
              <w:rPr>
                <w:sz w:val="17"/>
                <w:szCs w:val="17"/>
                <w:color w:val="auto"/>
              </w:rPr>
            </w:pPr>
          </w:p>
        </w:tc>
      </w:tr>
      <w:tr>
        <w:trPr>
          <w:trHeight w:val="608"/>
        </w:trPr>
        <w:tc>
          <w:tcPr>
            <w:tcW w:w="4900" w:type="dxa"/>
            <w:vAlign w:val="bottom"/>
          </w:tcPr>
          <w:p>
            <w:pPr>
              <w:ind w:left="640"/>
              <w:spacing w:after="0"/>
              <w:rPr>
                <w:sz w:val="20"/>
                <w:szCs w:val="20"/>
                <w:color w:val="auto"/>
              </w:rPr>
            </w:pPr>
            <w:r>
              <w:rPr>
                <w:rFonts w:ascii="Courier New" w:cs="Courier New" w:eastAsia="Courier New" w:hAnsi="Courier New"/>
                <w:sz w:val="18"/>
                <w:szCs w:val="18"/>
                <w:color w:val="auto"/>
              </w:rPr>
              <w:t>/s/ WILLIAM A. AYLESWORTH</w:t>
            </w:r>
          </w:p>
        </w:tc>
        <w:tc>
          <w:tcPr>
            <w:tcW w:w="3220" w:type="dxa"/>
            <w:vAlign w:val="bottom"/>
          </w:tcPr>
          <w:p>
            <w:pPr>
              <w:ind w:left="700"/>
              <w:spacing w:after="0"/>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49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w:t>
            </w:r>
          </w:p>
        </w:tc>
        <w:tc>
          <w:tcPr>
            <w:tcW w:w="3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w w:val="96"/>
              </w:rPr>
              <w:t>Chief Financial Officer;</w:t>
            </w:r>
          </w:p>
        </w:tc>
      </w:tr>
      <w:tr>
        <w:trPr>
          <w:trHeight w:val="203"/>
        </w:trPr>
        <w:tc>
          <w:tcPr>
            <w:tcW w:w="490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William A. Aylesworth</w:t>
            </w:r>
          </w:p>
        </w:tc>
        <w:tc>
          <w:tcPr>
            <w:tcW w:w="3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w w:val="96"/>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INDEX TO EXHIBITS</w:t>
      </w:r>
    </w:p>
    <w:p>
      <w:pPr>
        <w:spacing w:after="0" w:line="238" w:lineRule="auto"/>
        <w:rPr>
          <w:sz w:val="20"/>
          <w:szCs w:val="20"/>
          <w:color w:val="auto"/>
        </w:rPr>
      </w:pPr>
      <w:r>
        <w:rPr>
          <w:rFonts w:ascii="Courier New" w:cs="Courier New" w:eastAsia="Courier New" w:hAnsi="Courier New"/>
          <w:sz w:val="18"/>
          <w:szCs w:val="18"/>
          <w:color w:val="auto"/>
        </w:rPr>
        <w:t>Exhibit</w:t>
      </w:r>
    </w:p>
    <w:p>
      <w:pPr>
        <w:spacing w:after="0"/>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Exhibit</w:t>
      </w:r>
    </w:p>
    <w:p>
      <w:pPr>
        <w:spacing w:after="0" w:line="200" w:lineRule="exact"/>
        <w:rPr>
          <w:sz w:val="20"/>
          <w:szCs w:val="20"/>
          <w:color w:val="auto"/>
        </w:rPr>
      </w:pPr>
    </w:p>
    <w:p>
      <w:pPr>
        <w:ind w:left="1060" w:hanging="1052"/>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Joseph F. Hubach, Esq.</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23(a)</w:t>
      </w:r>
      <w:r>
        <w:rPr>
          <w:rFonts w:ascii="Courier New" w:cs="Courier New" w:eastAsia="Courier New" w:hAnsi="Courier New"/>
          <w:sz w:val="16"/>
          <w:szCs w:val="16"/>
          <w:color w:val="auto"/>
        </w:rPr>
        <w:t>Consent of Ernst &amp; Young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w:t>
      </w:r>
      <w:r>
        <w:rPr>
          <w:rFonts w:ascii="Courier New" w:cs="Courier New" w:eastAsia="Courier New" w:hAnsi="Courier New"/>
          <w:sz w:val="16"/>
          <w:szCs w:val="16"/>
          <w:color w:val="auto"/>
        </w:rPr>
        <w:t>Consent of Joseph F. Hubach, Esq. (included in Exhibit 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 of Attorney  (included on signature pages).</w:t>
      </w:r>
    </w:p>
    <w:p>
      <w:pPr>
        <w:sectPr>
          <w:pgSz w:w="11900" w:h="16838" w:orient="portrait"/>
          <w:cols w:equalWidth="0" w:num="1">
            <w:col w:w="10219"/>
          </w:cols>
          <w:pgMar w:left="240" w:top="136"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July 17,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tabs>
          <w:tab w:leader="none" w:pos="1980" w:val="left"/>
        </w:tabs>
        <w:rPr>
          <w:sz w:val="20"/>
          <w:szCs w:val="20"/>
          <w:color w:val="auto"/>
        </w:rPr>
      </w:pPr>
      <w:r>
        <w:rPr>
          <w:rFonts w:ascii="Courier New" w:cs="Courier New" w:eastAsia="Courier New" w:hAnsi="Courier New"/>
          <w:sz w:val="18"/>
          <w:szCs w:val="18"/>
          <w:color w:val="auto"/>
        </w:rPr>
        <w:t>Texas Instruments</w:t>
      </w:r>
      <w:r>
        <w:rPr>
          <w:sz w:val="20"/>
          <w:szCs w:val="20"/>
          <w:color w:val="auto"/>
        </w:rPr>
        <w:tab/>
      </w:r>
      <w:r>
        <w:rPr>
          <w:rFonts w:ascii="Courier New" w:cs="Courier New" w:eastAsia="Courier New" w:hAnsi="Courier New"/>
          <w:sz w:val="16"/>
          <w:szCs w:val="16"/>
          <w:color w:val="auto"/>
        </w:rPr>
        <w:t>Incorporated</w:t>
      </w:r>
    </w:p>
    <w:p>
      <w:pPr>
        <w:spacing w:after="0"/>
        <w:rPr>
          <w:sz w:val="20"/>
          <w:szCs w:val="20"/>
          <w:color w:val="auto"/>
        </w:rPr>
      </w:pPr>
      <w:r>
        <w:rPr>
          <w:rFonts w:ascii="Courier New" w:cs="Courier New" w:eastAsia="Courier New" w:hAnsi="Courier New"/>
          <w:sz w:val="18"/>
          <w:szCs w:val="18"/>
          <w:color w:val="auto"/>
        </w:rPr>
        <w:t>12500 TI Boulevard</w:t>
      </w: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Dallas,</w:t>
        <w:tab/>
        <w:t>Texas</w:t>
      </w:r>
      <w:r>
        <w:rPr>
          <w:sz w:val="20"/>
          <w:szCs w:val="20"/>
          <w:color w:val="auto"/>
        </w:rPr>
        <w:tab/>
      </w:r>
      <w:r>
        <w:rPr>
          <w:rFonts w:ascii="Courier New" w:cs="Courier New" w:eastAsia="Courier New" w:hAnsi="Courier New"/>
          <w:sz w:val="16"/>
          <w:szCs w:val="16"/>
          <w:color w:val="auto"/>
        </w:rPr>
        <w:t>75243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Texas Instruments Incorporated</w:t>
      </w:r>
    </w:p>
    <w:p>
      <w:pPr>
        <w:spacing w:after="0" w:line="238" w:lineRule="auto"/>
        <w:rPr>
          <w:sz w:val="20"/>
          <w:szCs w:val="20"/>
          <w:color w:val="auto"/>
        </w:rPr>
      </w:pPr>
      <w:r>
        <w:rPr>
          <w:rFonts w:ascii="Courier New" w:cs="Courier New" w:eastAsia="Courier New" w:hAnsi="Courier New"/>
          <w:sz w:val="18"/>
          <w:szCs w:val="18"/>
          <w:color w:val="auto"/>
        </w:rPr>
        <w:t>Registration Statement (Form S-8)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opinion of counsel is given in connection with a Registration Statement (Form S-8) being filed by you with the Securities and Exchange Commission relating to 2,000,000 shares of common stock of Texas Instruments Incorporated ("TI") to be issued pursuant to awards granted under the Texas Instruments 2003 Director Compensation Plan (the "Plan").</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Senior Vice President, Secretary and General Counsel of TI, I am familiar with all corporate action taken or expected to be taken with respect to the Plan and the common stock expected to be issued thereunder.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am pleased to advise that the 2,000,000 shares of common stock of TI, when issued and delivered in accordance with the terms of the Plan and applicable Delaware General Corporation Law, will be duly authorized, validly issued, fully paid and nonassessable.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 hereby consent to the use of this opinion as an exhibit to the above-referenced Registration Statement.</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JOSEPH F. HUBACH</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Joseph F. Hubach</w:t>
      </w:r>
    </w:p>
    <w:p>
      <w:pPr>
        <w:sectPr>
          <w:pgSz w:w="11900" w:h="16838" w:orient="portrait"/>
          <w:cols w:equalWidth="0" w:num="1">
            <w:col w:w="10219"/>
          </w:cols>
          <w:pgMar w:left="240" w:top="514"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23(a)</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TI Employees 2003 Director Compensation Plan of our report dated January 22, 2003, with respect to the consolidated financial statements of Texas Instruments Incorporated incorporated by reference in its Annual Report (Form 10-K) for the year ended December 31, 2002 and the related financial statement schedule included therein, filed with the Securities and Exchange Commission.</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ind w:left="4120"/>
        <w:spacing w:after="0" w:line="238" w:lineRule="auto"/>
        <w:rPr>
          <w:sz w:val="20"/>
          <w:szCs w:val="20"/>
          <w:color w:val="auto"/>
        </w:rPr>
      </w:pPr>
      <w:r>
        <w:rPr>
          <w:rFonts w:ascii="Courier New" w:cs="Courier New" w:eastAsia="Courier New" w:hAnsi="Courier New"/>
          <w:sz w:val="18"/>
          <w:szCs w:val="18"/>
          <w:color w:val="auto"/>
        </w:rPr>
        <w:t>Ernst &amp; Young LLP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4, 2003</w:t>
      </w:r>
    </w:p>
    <w:p>
      <w:pPr>
        <w:spacing w:after="0" w:line="238" w:lineRule="auto"/>
        <w:rPr>
          <w:sz w:val="20"/>
          <w:szCs w:val="20"/>
          <w:color w:val="auto"/>
        </w:rPr>
      </w:pPr>
      <w:r>
        <w:rPr>
          <w:rFonts w:ascii="Courier New" w:cs="Courier New" w:eastAsia="Courier New" w:hAnsi="Courier New"/>
          <w:sz w:val="18"/>
          <w:szCs w:val="18"/>
          <w:color w:val="auto"/>
        </w:rPr>
        <w:t>Dallas, Texas</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2019-12-13T07:48:20Z</dcterms:created>
  <dcterms:modified xsi:type="dcterms:W3CDTF">2019-12-13T07:48:20Z</dcterms:modified>
</cp:coreProperties>
</file>