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jc w:val="center"/>
        <w:ind w:right="447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44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4470"/>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2990"/>
        <w:spacing w:after="0"/>
        <w:rPr>
          <w:sz w:val="20"/>
          <w:szCs w:val="20"/>
          <w:color w:val="auto"/>
        </w:rPr>
      </w:pPr>
      <w:r>
        <w:rPr>
          <w:rFonts w:ascii="Courier New" w:cs="Courier New" w:eastAsia="Courier New" w:hAnsi="Courier New"/>
          <w:sz w:val="15"/>
          <w:szCs w:val="15"/>
          <w:color w:val="auto"/>
        </w:rPr>
        <w:t>SCHEDULE 13G</w:t>
      </w:r>
    </w:p>
    <w:p>
      <w:pPr>
        <w:spacing w:after="0" w:line="200" w:lineRule="exact"/>
        <w:rPr>
          <w:sz w:val="24"/>
          <w:szCs w:val="24"/>
          <w:color w:val="auto"/>
        </w:rPr>
      </w:pPr>
    </w:p>
    <w:p>
      <w:pPr>
        <w:spacing w:after="0" w:line="308" w:lineRule="exact"/>
        <w:rPr>
          <w:sz w:val="24"/>
          <w:szCs w:val="24"/>
          <w:color w:val="auto"/>
        </w:rPr>
      </w:pPr>
    </w:p>
    <w:p>
      <w:pPr>
        <w:ind w:left="1150"/>
        <w:spacing w:after="0"/>
        <w:rPr>
          <w:sz w:val="20"/>
          <w:szCs w:val="20"/>
          <w:color w:val="auto"/>
        </w:rPr>
      </w:pPr>
      <w:r>
        <w:rPr>
          <w:rFonts w:ascii="Courier New" w:cs="Courier New" w:eastAsia="Courier New" w:hAnsi="Courier New"/>
          <w:sz w:val="15"/>
          <w:szCs w:val="15"/>
          <w:color w:val="auto"/>
        </w:rPr>
        <w:t>INFORMATION TO BE INCLUDED IN STATEMENTS FILED PURSUANT</w:t>
      </w:r>
    </w:p>
    <w:p>
      <w:pPr>
        <w:ind w:left="1490"/>
        <w:spacing w:after="0"/>
        <w:rPr>
          <w:sz w:val="20"/>
          <w:szCs w:val="20"/>
          <w:color w:val="auto"/>
        </w:rPr>
      </w:pPr>
      <w:r>
        <w:rPr>
          <w:rFonts w:ascii="Courier New" w:cs="Courier New" w:eastAsia="Courier New" w:hAnsi="Courier New"/>
          <w:sz w:val="15"/>
          <w:szCs w:val="15"/>
          <w:color w:val="auto"/>
        </w:rPr>
        <w:t>TO RULE 13D - 1(B), (C) AND (D) AND AMENDMENTS</w:t>
      </w:r>
    </w:p>
    <w:p>
      <w:pPr>
        <w:ind w:left="1670"/>
        <w:spacing w:after="0"/>
        <w:rPr>
          <w:sz w:val="20"/>
          <w:szCs w:val="20"/>
          <w:color w:val="auto"/>
        </w:rPr>
      </w:pPr>
      <w:r>
        <w:rPr>
          <w:rFonts w:ascii="Courier New" w:cs="Courier New" w:eastAsia="Courier New" w:hAnsi="Courier New"/>
          <w:sz w:val="15"/>
          <w:szCs w:val="15"/>
          <w:color w:val="auto"/>
        </w:rPr>
        <w:t>THERETO FILED PURSUANT TO RULE 13D - 2(B)</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2910"/>
        <w:spacing w:after="0"/>
        <w:rPr>
          <w:sz w:val="20"/>
          <w:szCs w:val="20"/>
          <w:color w:val="auto"/>
        </w:rPr>
      </w:pPr>
      <w:r>
        <w:rPr>
          <w:rFonts w:ascii="Courier New" w:cs="Courier New" w:eastAsia="Courier New" w:hAnsi="Courier New"/>
          <w:sz w:val="15"/>
          <w:szCs w:val="15"/>
          <w:color w:val="auto"/>
        </w:rPr>
        <w:t>MELTRONIX, INC.</w:t>
      </w:r>
    </w:p>
    <w:p>
      <w:pPr>
        <w:ind w:left="1770"/>
        <w:spacing w:after="0"/>
        <w:rPr>
          <w:sz w:val="20"/>
          <w:szCs w:val="20"/>
          <w:color w:val="auto"/>
        </w:rPr>
      </w:pPr>
      <w:r>
        <w:rPr>
          <w:rFonts w:ascii="Courier New" w:cs="Courier New" w:eastAsia="Courier New" w:hAnsi="Courier New"/>
          <w:sz w:val="15"/>
          <w:szCs w:val="15"/>
          <w:color w:val="auto"/>
        </w:rPr>
        <w:t>(f/k/a Microelectronic Packaging, Inc.)</w:t>
      </w:r>
    </w:p>
    <w:p>
      <w:pPr>
        <w:spacing w:after="0" w:line="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8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2210"/>
        <w:spacing w:after="0"/>
        <w:rPr>
          <w:sz w:val="20"/>
          <w:szCs w:val="20"/>
          <w:color w:val="auto"/>
        </w:rPr>
      </w:pPr>
      <w:r>
        <w:rPr>
          <w:rFonts w:ascii="Courier New" w:cs="Courier New" w:eastAsia="Courier New" w:hAnsi="Courier New"/>
          <w:sz w:val="15"/>
          <w:szCs w:val="15"/>
          <w:color w:val="auto"/>
        </w:rPr>
        <w:t>Common Stock, without par value</w:t>
      </w:r>
    </w:p>
    <w:p>
      <w:pPr>
        <w:spacing w:after="0" w:line="5"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2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585730-10-4</w:t>
      </w:r>
    </w:p>
    <w:p>
      <w:pPr>
        <w:ind w:left="2910"/>
        <w:spacing w:after="0"/>
        <w:rPr>
          <w:sz w:val="20"/>
          <w:szCs w:val="20"/>
          <w:color w:val="auto"/>
        </w:rPr>
      </w:pPr>
      <w:r>
        <w:rPr>
          <w:rFonts w:ascii="Courier New" w:cs="Courier New" w:eastAsia="Courier New" w:hAnsi="Courier New"/>
          <w:sz w:val="15"/>
          <w:szCs w:val="15"/>
          <w:color w:val="auto"/>
        </w:rPr>
        <w:t>--------------</w:t>
      </w:r>
    </w:p>
    <w:p>
      <w:pPr>
        <w:ind w:left="2910"/>
        <w:spacing w:after="0"/>
        <w:rPr>
          <w:sz w:val="20"/>
          <w:szCs w:val="20"/>
          <w:color w:val="auto"/>
        </w:rPr>
      </w:pPr>
      <w:r>
        <w:rPr>
          <w:rFonts w:ascii="Courier New" w:cs="Courier New" w:eastAsia="Courier New" w:hAnsi="Courier New"/>
          <w:sz w:val="15"/>
          <w:szCs w:val="15"/>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2830"/>
        <w:spacing w:after="0"/>
        <w:rPr>
          <w:sz w:val="20"/>
          <w:szCs w:val="20"/>
          <w:color w:val="auto"/>
        </w:rPr>
      </w:pPr>
      <w:r>
        <w:rPr>
          <w:rFonts w:ascii="Courier New" w:cs="Courier New" w:eastAsia="Courier New" w:hAnsi="Courier New"/>
          <w:sz w:val="15"/>
          <w:szCs w:val="15"/>
          <w:color w:val="auto"/>
        </w:rPr>
        <w:t>October 15, 1999</w:t>
      </w:r>
    </w:p>
    <w:p>
      <w:pPr>
        <w:spacing w:after="0" w:line="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1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(Date of Event Which Requires Filing of this Statement)</w:t>
      </w:r>
    </w:p>
    <w:p>
      <w:pPr>
        <w:spacing w:after="0" w:line="344" w:lineRule="exact"/>
        <w:rPr>
          <w:sz w:val="24"/>
          <w:szCs w:val="24"/>
          <w:color w:val="auto"/>
        </w:rPr>
      </w:pPr>
    </w:p>
    <w:p>
      <w:pPr>
        <w:ind w:left="10" w:right="4560"/>
        <w:spacing w:after="0" w:line="235" w:lineRule="auto"/>
        <w:rPr>
          <w:sz w:val="20"/>
          <w:szCs w:val="20"/>
          <w:color w:val="auto"/>
        </w:rPr>
      </w:pPr>
      <w:r>
        <w:rPr>
          <w:rFonts w:ascii="Courier New" w:cs="Courier New" w:eastAsia="Courier New" w:hAnsi="Courier New"/>
          <w:sz w:val="15"/>
          <w:szCs w:val="15"/>
          <w:color w:val="auto"/>
        </w:rPr>
        <w:t>Check the appropriate box to designate the rule pursuant to which this Schedule is filed:</w:t>
      </w:r>
    </w:p>
    <w:p>
      <w:pPr>
        <w:spacing w:after="0" w:line="170" w:lineRule="exact"/>
        <w:rPr>
          <w:sz w:val="24"/>
          <w:szCs w:val="24"/>
          <w:color w:val="auto"/>
        </w:rPr>
      </w:pPr>
    </w:p>
    <w:p>
      <w:pPr>
        <w:ind w:left="1850"/>
        <w:spacing w:after="0"/>
        <w:rPr>
          <w:sz w:val="20"/>
          <w:szCs w:val="20"/>
          <w:color w:val="auto"/>
        </w:rPr>
      </w:pPr>
      <w:r>
        <w:rPr>
          <w:rFonts w:ascii="Courier New" w:cs="Courier New" w:eastAsia="Courier New" w:hAnsi="Courier New"/>
          <w:sz w:val="15"/>
          <w:szCs w:val="15"/>
          <w:color w:val="auto"/>
        </w:rPr>
        <w:t>|_| Rule 13d-1(b)</w:t>
      </w:r>
    </w:p>
    <w:p>
      <w:pPr>
        <w:spacing w:after="0" w:line="169" w:lineRule="exact"/>
        <w:rPr>
          <w:sz w:val="24"/>
          <w:szCs w:val="24"/>
          <w:color w:val="auto"/>
        </w:rPr>
      </w:pPr>
    </w:p>
    <w:p>
      <w:pPr>
        <w:ind w:left="1850"/>
        <w:spacing w:after="0"/>
        <w:rPr>
          <w:sz w:val="20"/>
          <w:szCs w:val="20"/>
          <w:color w:val="auto"/>
        </w:rPr>
      </w:pPr>
      <w:r>
        <w:rPr>
          <w:rFonts w:ascii="Courier New" w:cs="Courier New" w:eastAsia="Courier New" w:hAnsi="Courier New"/>
          <w:sz w:val="15"/>
          <w:szCs w:val="15"/>
          <w:color w:val="auto"/>
        </w:rPr>
        <w:t>|X| Rule 13d-1(c)</w:t>
      </w:r>
    </w:p>
    <w:p>
      <w:pPr>
        <w:spacing w:after="0" w:line="169" w:lineRule="exact"/>
        <w:rPr>
          <w:sz w:val="24"/>
          <w:szCs w:val="24"/>
          <w:color w:val="auto"/>
        </w:rPr>
      </w:pPr>
    </w:p>
    <w:p>
      <w:pPr>
        <w:ind w:left="1850"/>
        <w:spacing w:after="0"/>
        <w:rPr>
          <w:sz w:val="20"/>
          <w:szCs w:val="20"/>
          <w:color w:val="auto"/>
        </w:rPr>
      </w:pPr>
      <w:r>
        <w:rPr>
          <w:rFonts w:ascii="Courier New" w:cs="Courier New" w:eastAsia="Courier New" w:hAnsi="Courier New"/>
          <w:sz w:val="15"/>
          <w:szCs w:val="15"/>
          <w:color w:val="auto"/>
        </w:rPr>
        <w:t>|_| Rule 13d-1(d)</w:t>
      </w:r>
    </w:p>
    <w:p>
      <w:pPr>
        <w:spacing w:after="0" w:line="175" w:lineRule="exact"/>
        <w:rPr>
          <w:sz w:val="24"/>
          <w:szCs w:val="24"/>
          <w:color w:val="auto"/>
        </w:rPr>
      </w:pPr>
    </w:p>
    <w:p>
      <w:pPr>
        <w:ind w:left="10" w:right="4480"/>
        <w:spacing w:after="0" w:line="237" w:lineRule="auto"/>
        <w:rPr>
          <w:sz w:val="20"/>
          <w:szCs w:val="20"/>
          <w:color w:val="auto"/>
        </w:rPr>
      </w:pPr>
      <w:r>
        <w:rPr>
          <w:rFonts w:ascii="Courier New" w:cs="Courier New" w:eastAsia="Courier New" w:hAnsi="Courier New"/>
          <w:sz w:val="15"/>
          <w:szCs w:val="15"/>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6" w:lineRule="exact"/>
        <w:rPr>
          <w:sz w:val="24"/>
          <w:szCs w:val="24"/>
          <w:color w:val="auto"/>
        </w:rPr>
      </w:pPr>
    </w:p>
    <w:p>
      <w:pPr>
        <w:ind w:left="10" w:right="4480"/>
        <w:spacing w:after="0" w:line="237" w:lineRule="auto"/>
        <w:rPr>
          <w:sz w:val="20"/>
          <w:szCs w:val="20"/>
          <w:color w:val="auto"/>
        </w:rPr>
      </w:pPr>
      <w:r>
        <w:rPr>
          <w:rFonts w:ascii="Courier New" w:cs="Courier New" w:eastAsia="Courier New" w:hAnsi="Courier New"/>
          <w:sz w:val="15"/>
          <w:szCs w:val="15"/>
          <w:color w:val="auto"/>
        </w:rPr>
        <w:t>The information required in the remainder of this cover page shall not be deemed to be "filed" for the purpose of Section 18 of the Securities Exchange Act of 1934 ("Exchange Act") or otherwise subject to the liabilities of that section of the Act but shall be subject to all other provisions of the Act (however, see the Notes).</w:t>
      </w:r>
    </w:p>
    <w:p>
      <w:pPr>
        <w:sectPr>
          <w:pgSz w:w="11900" w:h="16841" w:orient="portrait"/>
          <w:cols w:equalWidth="0" w:num="1">
            <w:col w:w="11530"/>
          </w:cols>
          <w:pgMar w:left="230" w:top="232" w:right="1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41" w:orient="portrait"/>
          <w:cols w:equalWidth="0" w:num="2">
            <w:col w:w="5890" w:space="720"/>
            <w:col w:w="4920"/>
          </w:cols>
          <w:pgMar w:left="230" w:top="232" w:right="139" w:bottom="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CUSIP No.</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13G</w:t>
      </w:r>
    </w:p>
    <w:p>
      <w:pPr>
        <w:spacing w:after="0" w:line="20" w:lineRule="exact"/>
        <w:rPr>
          <w:sz w:val="24"/>
          <w:szCs w:val="24"/>
          <w:color w:val="auto"/>
        </w:rPr>
      </w:pPr>
      <w:r>
        <w:rPr>
          <w:sz w:val="24"/>
          <w:szCs w:val="24"/>
          <w:color w:val="auto"/>
        </w:rPr>
        <w:br w:type="column"/>
      </w:r>
    </w:p>
    <w:p>
      <w:pPr>
        <w:ind w:left="3180"/>
        <w:spacing w:after="0"/>
        <w:rPr>
          <w:sz w:val="20"/>
          <w:szCs w:val="20"/>
          <w:color w:val="auto"/>
        </w:rPr>
      </w:pPr>
      <w:r>
        <w:rPr>
          <w:rFonts w:ascii="Courier New" w:cs="Courier New" w:eastAsia="Courier New" w:hAnsi="Courier New"/>
          <w:sz w:val="15"/>
          <w:szCs w:val="15"/>
          <w:color w:val="auto"/>
        </w:rPr>
        <w:t>Page 2 of 6 Pages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41" w:orient="portrait"/>
          <w:cols w:equalWidth="0" w:num="3">
            <w:col w:w="5370" w:space="280"/>
            <w:col w:w="260" w:space="700"/>
            <w:col w:w="4920"/>
          </w:cols>
          <w:pgMar w:left="230" w:top="232" w:right="139" w:bottom="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ind w:left="890"/>
        <w:spacing w:after="0"/>
        <w:rPr>
          <w:sz w:val="20"/>
          <w:szCs w:val="20"/>
          <w:color w:val="auto"/>
        </w:rPr>
      </w:pPr>
      <w:r>
        <w:rPr>
          <w:rFonts w:ascii="Courier New" w:cs="Courier New" w:eastAsia="Courier New" w:hAnsi="Courier New"/>
          <w:sz w:val="15"/>
          <w:szCs w:val="15"/>
          <w:color w:val="auto"/>
        </w:rPr>
        <w:t>1</w:t>
      </w:r>
    </w:p>
    <w:p>
      <w:pPr>
        <w:spacing w:after="0" w:line="344"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ind w:left="890"/>
        <w:spacing w:after="0"/>
        <w:rPr>
          <w:sz w:val="20"/>
          <w:szCs w:val="20"/>
          <w:color w:val="auto"/>
        </w:rPr>
      </w:pPr>
      <w:r>
        <w:rPr>
          <w:rFonts w:ascii="Courier New" w:cs="Courier New" w:eastAsia="Courier New" w:hAnsi="Courier New"/>
          <w:sz w:val="15"/>
          <w:szCs w:val="15"/>
          <w:color w:val="auto"/>
        </w:rPr>
        <w:t>2</w:t>
      </w: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ind w:left="89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ind w:left="89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spacing w:after="0"/>
        <w:tabs>
          <w:tab w:leader="none" w:pos="5000" w:val="left"/>
        </w:tabs>
        <w:rPr>
          <w:sz w:val="20"/>
          <w:szCs w:val="20"/>
          <w:color w:val="auto"/>
        </w:rPr>
      </w:pPr>
      <w:r>
        <w:rPr>
          <w:rFonts w:ascii="Courier New" w:cs="Courier New" w:eastAsia="Courier New" w:hAnsi="Courier New"/>
          <w:sz w:val="15"/>
          <w:szCs w:val="15"/>
          <w:color w:val="auto"/>
        </w:rPr>
        <w:t>NAME OF REPORTING PERSON</w:t>
      </w:r>
      <w:r>
        <w:rPr>
          <w:sz w:val="20"/>
          <w:szCs w:val="20"/>
          <w:color w:val="auto"/>
        </w:rPr>
        <w:tab/>
      </w:r>
      <w:r>
        <w:rPr>
          <w:rFonts w:ascii="Courier New" w:cs="Courier New" w:eastAsia="Courier New" w:hAnsi="Courier New"/>
          <w:sz w:val="14"/>
          <w:szCs w:val="14"/>
          <w:color w:val="auto"/>
        </w:rPr>
        <w:t>TEXAS INSTRUMENTS INCORPORATED</w:t>
      </w:r>
    </w:p>
    <w:p>
      <w:pPr>
        <w:spacing w:after="0"/>
        <w:tabs>
          <w:tab w:leader="none" w:pos="5000" w:val="left"/>
        </w:tabs>
        <w:rPr>
          <w:sz w:val="20"/>
          <w:szCs w:val="20"/>
          <w:color w:val="auto"/>
        </w:rPr>
      </w:pPr>
      <w:r>
        <w:rPr>
          <w:rFonts w:ascii="Courier New" w:cs="Courier New" w:eastAsia="Courier New" w:hAnsi="Courier New"/>
          <w:sz w:val="15"/>
          <w:szCs w:val="15"/>
          <w:color w:val="auto"/>
        </w:rPr>
        <w:t>I.R.S. IDENTIFICATION NO.</w:t>
      </w:r>
      <w:r>
        <w:rPr>
          <w:sz w:val="20"/>
          <w:szCs w:val="20"/>
          <w:color w:val="auto"/>
        </w:rPr>
        <w:tab/>
      </w:r>
      <w:r>
        <w:rPr>
          <w:rFonts w:ascii="Courier New" w:cs="Courier New" w:eastAsia="Courier New" w:hAnsi="Courier New"/>
          <w:sz w:val="14"/>
          <w:szCs w:val="14"/>
          <w:color w:val="auto"/>
        </w:rPr>
        <w:t>Tax Id No. 75-0289970</w:t>
      </w:r>
    </w:p>
    <w:p>
      <w:pPr>
        <w:spacing w:after="0"/>
        <w:rPr>
          <w:sz w:val="20"/>
          <w:szCs w:val="20"/>
          <w:color w:val="auto"/>
        </w:rPr>
      </w:pPr>
      <w:r>
        <w:rPr>
          <w:rFonts w:ascii="Courier New" w:cs="Courier New" w:eastAsia="Courier New" w:hAnsi="Courier New"/>
          <w:sz w:val="15"/>
          <w:szCs w:val="15"/>
          <w:color w:val="auto"/>
        </w:rPr>
        <w:t>OF ABOVE PERSON</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spacing w:after="0"/>
        <w:tabs>
          <w:tab w:leader="none" w:pos="7480" w:val="left"/>
        </w:tabs>
        <w:rPr>
          <w:sz w:val="20"/>
          <w:szCs w:val="20"/>
          <w:color w:val="auto"/>
        </w:rPr>
      </w:pPr>
      <w:r>
        <w:rPr>
          <w:rFonts w:ascii="Courier New" w:cs="Courier New" w:eastAsia="Courier New" w:hAnsi="Courier New"/>
          <w:sz w:val="15"/>
          <w:szCs w:val="15"/>
          <w:color w:val="auto"/>
        </w:rPr>
        <w:t>CHECK THE APPROPRIATE BOX IF A MEMBER OF A GROUP:</w:t>
      </w:r>
      <w:r>
        <w:rPr>
          <w:sz w:val="20"/>
          <w:szCs w:val="20"/>
          <w:color w:val="auto"/>
        </w:rPr>
        <w:tab/>
      </w:r>
      <w:r>
        <w:rPr>
          <w:rFonts w:ascii="Courier New" w:cs="Courier New" w:eastAsia="Courier New" w:hAnsi="Courier New"/>
          <w:sz w:val="14"/>
          <w:szCs w:val="14"/>
          <w:color w:val="auto"/>
        </w:rPr>
        <w:t>(a) / /</w:t>
      </w:r>
    </w:p>
    <w:p>
      <w:pPr>
        <w:ind w:left="5120"/>
        <w:spacing w:after="0"/>
        <w:tabs>
          <w:tab w:leader="none" w:pos="7480" w:val="left"/>
        </w:tabs>
        <w:rPr>
          <w:sz w:val="20"/>
          <w:szCs w:val="20"/>
          <w:color w:val="auto"/>
        </w:rPr>
      </w:pP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(b) / /</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 USE ONLY</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spacing w:after="0"/>
        <w:tabs>
          <w:tab w:leader="none" w:pos="7300" w:val="left"/>
        </w:tabs>
        <w:rPr>
          <w:sz w:val="20"/>
          <w:szCs w:val="20"/>
          <w:color w:val="auto"/>
        </w:rPr>
      </w:pPr>
      <w:r>
        <w:rPr>
          <w:rFonts w:ascii="Courier New" w:cs="Courier New" w:eastAsia="Courier New" w:hAnsi="Courier New"/>
          <w:sz w:val="15"/>
          <w:szCs w:val="15"/>
          <w:color w:val="auto"/>
        </w:rPr>
        <w:t>CITIZENSHIP OR PLACE OF ORGANIZATION:</w:t>
      </w:r>
      <w:r>
        <w:rPr>
          <w:sz w:val="20"/>
          <w:szCs w:val="20"/>
          <w:color w:val="auto"/>
        </w:rPr>
        <w:tab/>
      </w:r>
      <w:r>
        <w:rPr>
          <w:rFonts w:ascii="Courier New" w:cs="Courier New" w:eastAsia="Courier New" w:hAnsi="Courier New"/>
          <w:sz w:val="14"/>
          <w:szCs w:val="14"/>
          <w:color w:val="auto"/>
        </w:rPr>
        <w:t>Delaware, USA</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41" w:orient="portrait"/>
          <w:cols w:equalWidth="0" w:num="2">
            <w:col w:w="2110" w:space="180"/>
            <w:col w:w="9240"/>
          </w:cols>
          <w:pgMar w:left="230" w:top="232" w:right="139" w:bottom="0" w:gutter="0" w:footer="0" w:header="0"/>
          <w:type w:val="continuous"/>
        </w:sectPr>
      </w:pPr>
    </w:p>
    <w:p>
      <w:pPr>
        <w:spacing w:after="0" w:line="5" w:lineRule="exact"/>
        <w:rPr>
          <w:sz w:val="24"/>
          <w:szCs w:val="24"/>
          <w:color w:val="auto"/>
        </w:rPr>
      </w:pPr>
    </w:p>
    <w:p>
      <w:pPr>
        <w:ind w:left="530"/>
        <w:spacing w:after="0"/>
        <w:rPr>
          <w:sz w:val="20"/>
          <w:szCs w:val="20"/>
          <w:color w:val="auto"/>
        </w:rPr>
      </w:pPr>
      <w:r>
        <w:rPr>
          <w:rFonts w:ascii="Courier New" w:cs="Courier New" w:eastAsia="Courier New" w:hAnsi="Courier New"/>
          <w:sz w:val="14"/>
          <w:szCs w:val="14"/>
          <w:color w:val="auto"/>
        </w:rPr>
        <w:t>NUMBER OF</w:t>
      </w:r>
    </w:p>
    <w:p>
      <w:pPr>
        <w:spacing w:after="0" w:line="5" w:lineRule="exact"/>
        <w:rPr>
          <w:sz w:val="24"/>
          <w:szCs w:val="24"/>
          <w:color w:val="auto"/>
        </w:rPr>
      </w:pPr>
    </w:p>
    <w:p>
      <w:pPr>
        <w:ind w:left="610"/>
        <w:spacing w:after="0"/>
        <w:rPr>
          <w:sz w:val="20"/>
          <w:szCs w:val="20"/>
          <w:color w:val="auto"/>
        </w:rPr>
      </w:pPr>
      <w:r>
        <w:rPr>
          <w:rFonts w:ascii="Courier New" w:cs="Courier New" w:eastAsia="Courier New" w:hAnsi="Courier New"/>
          <w:sz w:val="15"/>
          <w:szCs w:val="15"/>
          <w:color w:val="auto"/>
        </w:rPr>
        <w:t>SHARES</w:t>
      </w:r>
    </w:p>
    <w:p>
      <w:pPr>
        <w:spacing w:after="0" w:line="20" w:lineRule="exact"/>
        <w:rPr>
          <w:sz w:val="24"/>
          <w:szCs w:val="24"/>
          <w:color w:val="auto"/>
        </w:rPr>
      </w:pPr>
      <w:r>
        <w:rPr>
          <w:sz w:val="24"/>
          <w:szCs w:val="24"/>
          <w:color w:val="auto"/>
        </w:rPr>
        <w:br w:type="column"/>
      </w:r>
    </w:p>
    <w:p>
      <w:pPr>
        <w:ind w:left="62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ind w:right="160"/>
        <w:spacing w:after="0" w:line="235" w:lineRule="auto"/>
        <w:rPr>
          <w:sz w:val="20"/>
          <w:szCs w:val="20"/>
          <w:color w:val="auto"/>
        </w:rPr>
      </w:pPr>
      <w:r>
        <w:rPr>
          <w:rFonts w:ascii="Courier New" w:cs="Courier New" w:eastAsia="Courier New" w:hAnsi="Courier New"/>
          <w:sz w:val="15"/>
          <w:szCs w:val="15"/>
          <w:color w:val="auto"/>
        </w:rPr>
        <w:t>SOLE VOTING POWER: 2,112,052 -------------------------------------------------------------------------------</w:t>
      </w:r>
    </w:p>
    <w:p>
      <w:pPr>
        <w:spacing w:after="0" w:line="176" w:lineRule="exact"/>
        <w:rPr>
          <w:sz w:val="24"/>
          <w:szCs w:val="24"/>
          <w:color w:val="auto"/>
        </w:rPr>
      </w:pPr>
    </w:p>
    <w:p>
      <w:pPr>
        <w:sectPr>
          <w:pgSz w:w="11900" w:h="16841" w:orient="portrait"/>
          <w:cols w:equalWidth="0" w:num="3">
            <w:col w:w="1570" w:space="720"/>
            <w:col w:w="1680" w:space="440"/>
            <w:col w:w="7120"/>
          </w:cols>
          <w:pgMar w:left="230" w:top="232" w:right="139" w:bottom="0" w:gutter="0" w:footer="0" w:header="0"/>
          <w:type w:val="continuous"/>
        </w:sectPr>
      </w:pPr>
    </w:p>
    <w:p>
      <w:pPr>
        <w:ind w:left="450"/>
        <w:spacing w:after="0"/>
        <w:rPr>
          <w:sz w:val="20"/>
          <w:szCs w:val="20"/>
          <w:color w:val="auto"/>
        </w:rPr>
      </w:pPr>
      <w:r>
        <w:rPr>
          <w:rFonts w:ascii="Courier New" w:cs="Courier New" w:eastAsia="Courier New" w:hAnsi="Courier New"/>
          <w:sz w:val="14"/>
          <w:szCs w:val="14"/>
          <w:color w:val="auto"/>
        </w:rPr>
        <w:t>BENEFICIALLY</w:t>
      </w:r>
    </w:p>
    <w:p>
      <w:pPr>
        <w:spacing w:after="0" w:line="20" w:lineRule="exact"/>
        <w:rPr>
          <w:sz w:val="24"/>
          <w:szCs w:val="24"/>
          <w:color w:val="auto"/>
        </w:rPr>
      </w:pPr>
      <w:r>
        <w:rPr>
          <w:sz w:val="24"/>
          <w:szCs w:val="24"/>
          <w:color w:val="auto"/>
        </w:rPr>
        <w:br w:type="column"/>
      </w:r>
    </w:p>
    <w:p>
      <w:pPr>
        <w:jc w:val="center"/>
        <w:ind w:right="700"/>
        <w:spacing w:after="0"/>
        <w:rPr>
          <w:sz w:val="20"/>
          <w:szCs w:val="20"/>
          <w:color w:val="auto"/>
        </w:rPr>
      </w:pPr>
      <w:r>
        <w:rPr>
          <w:rFonts w:ascii="Courier New" w:cs="Courier New" w:eastAsia="Courier New" w:hAnsi="Courier New"/>
          <w:sz w:val="13"/>
          <w:szCs w:val="13"/>
          <w:color w:val="auto"/>
        </w:rPr>
        <w:t>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SHARED VOTING POWER: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3"/>
          <w:szCs w:val="13"/>
          <w:color w:val="auto"/>
        </w:rPr>
        <w:t>0</w:t>
      </w:r>
    </w:p>
    <w:p>
      <w:pPr>
        <w:sectPr>
          <w:pgSz w:w="11900" w:h="16841" w:orient="portrait"/>
          <w:cols w:equalWidth="0" w:num="4">
            <w:col w:w="2190" w:space="720"/>
            <w:col w:w="780" w:space="720"/>
            <w:col w:w="5280" w:space="720"/>
            <w:col w:w="1120"/>
          </w:cols>
          <w:pgMar w:left="230" w:top="232" w:right="139" w:bottom="0" w:gutter="0" w:footer="0" w:header="0"/>
          <w:type w:val="continuous"/>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OWNED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1560" w:space="720"/>
            <w:col w:w="1680" w:space="440"/>
            <w:col w:w="7120"/>
          </w:cols>
          <w:pgMar w:left="240" w:top="141" w:right="139" w:bottom="1440" w:gutter="0" w:footer="0" w:header="0"/>
        </w:sectPr>
      </w:pPr>
    </w:p>
    <w:p>
      <w:pPr>
        <w:ind w:left="700"/>
        <w:spacing w:after="0"/>
        <w:rPr>
          <w:sz w:val="20"/>
          <w:szCs w:val="20"/>
          <w:color w:val="auto"/>
        </w:rPr>
      </w:pPr>
      <w:r>
        <w:rPr>
          <w:rFonts w:ascii="Courier New" w:cs="Courier New" w:eastAsia="Courier New" w:hAnsi="Courier New"/>
          <w:sz w:val="15"/>
          <w:szCs w:val="15"/>
          <w:color w:val="auto"/>
        </w:rPr>
        <w:t>EACH</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REPORTING</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right="160"/>
        <w:spacing w:after="0" w:line="235" w:lineRule="auto"/>
        <w:rPr>
          <w:sz w:val="20"/>
          <w:szCs w:val="20"/>
          <w:color w:val="auto"/>
        </w:rPr>
      </w:pPr>
      <w:r>
        <w:rPr>
          <w:rFonts w:ascii="Courier New" w:cs="Courier New" w:eastAsia="Courier New" w:hAnsi="Courier New"/>
          <w:sz w:val="15"/>
          <w:szCs w:val="15"/>
          <w:color w:val="auto"/>
        </w:rPr>
        <w:t>SOLE DISPOSITIVE POWER: 2,112,052 -------------------------------------------------------------------------------</w:t>
      </w:r>
    </w:p>
    <w:p>
      <w:pPr>
        <w:spacing w:after="0" w:line="170" w:lineRule="exact"/>
        <w:rPr>
          <w:sz w:val="20"/>
          <w:szCs w:val="20"/>
          <w:color w:val="auto"/>
        </w:rPr>
      </w:pPr>
    </w:p>
    <w:p>
      <w:pPr>
        <w:sectPr>
          <w:pgSz w:w="11900" w:h="16838" w:orient="portrait"/>
          <w:cols w:equalWidth="0" w:num="3">
            <w:col w:w="1560" w:space="720"/>
            <w:col w:w="1680" w:space="440"/>
            <w:col w:w="7120"/>
          </w:cols>
          <w:pgMar w:left="240" w:top="141" w:right="139"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PERSON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br w:type="column"/>
      </w:r>
    </w:p>
    <w:p>
      <w:pPr>
        <w:ind w:left="620"/>
        <w:spacing w:after="0"/>
        <w:tabs>
          <w:tab w:leader="none" w:pos="2000" w:val="left"/>
          <w:tab w:leader="none" w:pos="8100" w:val="left"/>
        </w:tabs>
        <w:rPr>
          <w:sz w:val="20"/>
          <w:szCs w:val="20"/>
          <w:color w:val="auto"/>
        </w:rPr>
      </w:pPr>
      <w:r>
        <w:rPr>
          <w:rFonts w:ascii="Courier New" w:cs="Courier New" w:eastAsia="Courier New" w:hAnsi="Courier New"/>
          <w:sz w:val="15"/>
          <w:szCs w:val="15"/>
          <w:color w:val="auto"/>
        </w:rPr>
        <w:t>8</w:t>
      </w:r>
      <w:r>
        <w:rPr>
          <w:sz w:val="20"/>
          <w:szCs w:val="20"/>
          <w:color w:val="auto"/>
        </w:rPr>
        <w:tab/>
      </w:r>
      <w:r>
        <w:rPr>
          <w:rFonts w:ascii="Courier New" w:cs="Courier New" w:eastAsia="Courier New" w:hAnsi="Courier New"/>
          <w:sz w:val="15"/>
          <w:szCs w:val="15"/>
          <w:color w:val="auto"/>
        </w:rPr>
        <w:t>SHARED DISPOSITIVE POWER:</w:t>
      </w:r>
      <w:r>
        <w:rPr>
          <w:sz w:val="20"/>
          <w:szCs w:val="20"/>
          <w:color w:val="auto"/>
        </w:rPr>
        <w:tab/>
      </w:r>
      <w:r>
        <w:rPr>
          <w:rFonts w:ascii="Courier New" w:cs="Courier New" w:eastAsia="Courier New" w:hAnsi="Courier New"/>
          <w:sz w:val="13"/>
          <w:szCs w:val="13"/>
          <w:color w:val="auto"/>
        </w:rPr>
        <w:t>0</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AMOUNT BENEFICIALLY OWNED BY REPORTING PERSON:</w:t>
      </w:r>
    </w:p>
    <w:p>
      <w:pPr>
        <w:spacing w:after="0" w:line="1" w:lineRule="exact"/>
        <w:rPr>
          <w:sz w:val="20"/>
          <w:szCs w:val="20"/>
          <w:color w:val="auto"/>
        </w:rPr>
      </w:pPr>
    </w:p>
    <w:p>
      <w:pPr>
        <w:sectPr>
          <w:pgSz w:w="11900" w:h="16838" w:orient="portrait"/>
          <w:cols w:equalWidth="0" w:num="2">
            <w:col w:w="2100" w:space="180"/>
            <w:col w:w="9240"/>
          </w:cols>
          <w:pgMar w:left="240" w:top="141" w:right="13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br w:type="column"/>
      </w:r>
    </w:p>
    <w:p>
      <w:pPr>
        <w:ind w:left="7400"/>
        <w:spacing w:after="0"/>
        <w:rPr>
          <w:sz w:val="20"/>
          <w:szCs w:val="20"/>
          <w:color w:val="auto"/>
        </w:rPr>
      </w:pPr>
      <w:r>
        <w:rPr>
          <w:rFonts w:ascii="Courier New" w:cs="Courier New" w:eastAsia="Courier New" w:hAnsi="Courier New"/>
          <w:sz w:val="15"/>
          <w:szCs w:val="15"/>
          <w:color w:val="auto"/>
        </w:rPr>
        <w:t>2,112,052</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 BOX IF THE AGGREGATE AMOUNT IN ROW (11) EXCLUDES CERTAIN SHARES:</w:t>
      </w:r>
    </w:p>
    <w:p>
      <w:pPr>
        <w:spacing w:after="0" w:line="1" w:lineRule="exact"/>
        <w:rPr>
          <w:sz w:val="20"/>
          <w:szCs w:val="20"/>
          <w:color w:val="auto"/>
        </w:rPr>
      </w:pPr>
    </w:p>
    <w:p>
      <w:pPr>
        <w:sectPr>
          <w:pgSz w:w="11900" w:h="16838" w:orient="portrait"/>
          <w:cols w:equalWidth="0" w:num="2">
            <w:col w:w="2100" w:space="180"/>
            <w:col w:w="9240"/>
          </w:cols>
          <w:pgMar w:left="240" w:top="141" w:right="13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br w:type="column"/>
      </w:r>
    </w:p>
    <w:p>
      <w:pPr>
        <w:ind w:left="784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tabs>
          <w:tab w:leader="none" w:pos="7820" w:val="left"/>
        </w:tabs>
        <w:rPr>
          <w:sz w:val="20"/>
          <w:szCs w:val="20"/>
          <w:color w:val="auto"/>
        </w:rPr>
      </w:pPr>
      <w:r>
        <w:rPr>
          <w:rFonts w:ascii="Courier New" w:cs="Courier New" w:eastAsia="Courier New" w:hAnsi="Courier New"/>
          <w:sz w:val="15"/>
          <w:szCs w:val="15"/>
          <w:color w:val="auto"/>
        </w:rPr>
        <w:t>PERCENT OF CLASS REPRESENTED BY AMOUNT IN ROW (9):</w:t>
      </w:r>
      <w:r>
        <w:rPr>
          <w:sz w:val="20"/>
          <w:szCs w:val="20"/>
          <w:color w:val="auto"/>
        </w:rPr>
        <w:tab/>
      </w:r>
      <w:r>
        <w:rPr>
          <w:rFonts w:ascii="Courier New" w:cs="Courier New" w:eastAsia="Courier New" w:hAnsi="Courier New"/>
          <w:sz w:val="14"/>
          <w:szCs w:val="14"/>
          <w:color w:val="auto"/>
        </w:rPr>
        <w:t>19.5%</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tabs>
          <w:tab w:leader="none" w:pos="7820" w:val="left"/>
        </w:tabs>
        <w:rPr>
          <w:sz w:val="20"/>
          <w:szCs w:val="20"/>
          <w:color w:val="auto"/>
        </w:rPr>
      </w:pPr>
      <w:r>
        <w:rPr>
          <w:rFonts w:ascii="Courier New" w:cs="Courier New" w:eastAsia="Courier New" w:hAnsi="Courier New"/>
          <w:sz w:val="15"/>
          <w:szCs w:val="15"/>
          <w:color w:val="auto"/>
        </w:rPr>
        <w:t>TYPE OF REPORTING PERSON:</w:t>
      </w:r>
      <w:r>
        <w:rPr>
          <w:sz w:val="20"/>
          <w:szCs w:val="20"/>
          <w:color w:val="auto"/>
        </w:rPr>
        <w:tab/>
      </w:r>
      <w:r>
        <w:rPr>
          <w:rFonts w:ascii="Courier New" w:cs="Courier New" w:eastAsia="Courier New" w:hAnsi="Courier New"/>
          <w:sz w:val="15"/>
          <w:szCs w:val="15"/>
          <w:color w:val="auto"/>
        </w:rPr>
        <w:t>CO</w:t>
      </w:r>
    </w:p>
    <w:p>
      <w:pPr>
        <w:spacing w:after="0" w:line="1" w:lineRule="exact"/>
        <w:rPr>
          <w:sz w:val="20"/>
          <w:szCs w:val="20"/>
          <w:color w:val="auto"/>
        </w:rPr>
      </w:pPr>
    </w:p>
    <w:p>
      <w:pPr>
        <w:sectPr>
          <w:pgSz w:w="11900" w:h="16838" w:orient="portrait"/>
          <w:cols w:equalWidth="0" w:num="2">
            <w:col w:w="2100" w:space="180"/>
            <w:col w:w="9240"/>
          </w:cols>
          <w:pgMar w:left="240" w:top="141" w:right="139" w:bottom="1440" w:gutter="0" w:footer="0" w:header="0"/>
          <w:type w:val="continuous"/>
        </w:sectPr>
      </w:pPr>
    </w:p>
    <w:p>
      <w:pPr>
        <w:spacing w:after="0"/>
        <w:tabs>
          <w:tab w:leader="none" w:pos="24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*SEE INSTRUCTION BEFORE FILLING OUT!</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520"/>
          </w:cols>
          <w:pgMar w:left="240" w:top="141" w:right="139" w:bottom="1440" w:gutter="0" w:footer="0" w:header="0"/>
          <w:type w:val="continuous"/>
        </w:sectPr>
      </w:pPr>
    </w:p>
    <w:bookmarkStart w:id="2" w:name="page3"/>
    <w:bookmarkEnd w:id="2"/>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NAME OF ISSUER AND ADDRESS OF ISSUER'S PRINCIPAL EXECUTIVE OFFICES:</w:t>
      </w:r>
    </w:p>
    <w:p>
      <w:pPr>
        <w:spacing w:after="0" w:line="175" w:lineRule="exact"/>
        <w:rPr>
          <w:sz w:val="20"/>
          <w:szCs w:val="20"/>
          <w:color w:val="auto"/>
        </w:rPr>
      </w:pPr>
    </w:p>
    <w:p>
      <w:pPr>
        <w:ind w:right="3359" w:firstLine="960"/>
        <w:spacing w:after="0" w:line="258" w:lineRule="auto"/>
        <w:tabs>
          <w:tab w:leader="none" w:pos="132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(b) This statement relates to the Common Stock, without par value (the "Common Stock"), of Meltronix, Inc., a California corporation (the "Issuer"), which is issuable upon conversion of the Series A Preferred Stock ("Preferred Stock") of the Issuer. The address of the principal executive offices of the Issuer is 9577 Chesapeake Drive, San Diego, CA 92123-1304.</w:t>
      </w:r>
    </w:p>
    <w:p>
      <w:pPr>
        <w:spacing w:after="0" w:line="15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PERSON FILING:</w:t>
      </w:r>
    </w:p>
    <w:p>
      <w:pPr>
        <w:spacing w:after="0" w:line="175" w:lineRule="exact"/>
        <w:rPr>
          <w:sz w:val="20"/>
          <w:szCs w:val="20"/>
          <w:color w:val="auto"/>
        </w:rPr>
      </w:pPr>
    </w:p>
    <w:p>
      <w:pPr>
        <w:ind w:right="3439" w:firstLine="970"/>
        <w:spacing w:after="0" w:line="237" w:lineRule="auto"/>
        <w:rPr>
          <w:sz w:val="20"/>
          <w:szCs w:val="20"/>
          <w:color w:val="auto"/>
        </w:rPr>
      </w:pPr>
      <w:r>
        <w:rPr>
          <w:rFonts w:ascii="Courier New" w:cs="Courier New" w:eastAsia="Courier New" w:hAnsi="Courier New"/>
          <w:sz w:val="15"/>
          <w:szCs w:val="15"/>
          <w:color w:val="auto"/>
        </w:rPr>
        <w:t>(a)-(c) This statement is being filed by Texas Instruments Incorporated, a Delaware corporation ("TI"), for and on behalf of itself. The principal business office of TI is 8505 Forest Lane, P.O. Box 660199, Dallas, Texas 75266-0199.</w:t>
      </w:r>
    </w:p>
    <w:p>
      <w:pPr>
        <w:spacing w:after="0" w:line="176" w:lineRule="exact"/>
        <w:rPr>
          <w:sz w:val="20"/>
          <w:szCs w:val="20"/>
          <w:color w:val="auto"/>
        </w:rPr>
      </w:pPr>
    </w:p>
    <w:p>
      <w:pPr>
        <w:ind w:right="3359" w:firstLine="970"/>
        <w:spacing w:after="0" w:line="237" w:lineRule="auto"/>
        <w:rPr>
          <w:sz w:val="20"/>
          <w:szCs w:val="20"/>
          <w:color w:val="auto"/>
        </w:rPr>
      </w:pPr>
      <w:r>
        <w:rPr>
          <w:rFonts w:ascii="Courier New" w:cs="Courier New" w:eastAsia="Courier New" w:hAnsi="Courier New"/>
          <w:sz w:val="15"/>
          <w:szCs w:val="15"/>
          <w:color w:val="auto"/>
        </w:rPr>
        <w:t>(d)-(e) This statement relates to the Common Stock of the Issuer, without par value. The CUSIP No. for such shares is 585730-10-4. Such stock is issuable upon the conversion of the Preferred Stock owned by TI.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IF THIS STATEMENT IS FILED PURSUANT TO RULE 13D-1(B) OR 13D-2(B) OR (C),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 WHETHER THE PERSON FILING IS A:</w:t>
      </w:r>
    </w:p>
    <w:p>
      <w:pPr>
        <w:spacing w:after="0" w:line="175" w:lineRule="exact"/>
        <w:rPr>
          <w:sz w:val="20"/>
          <w:szCs w:val="20"/>
          <w:color w:val="auto"/>
        </w:rPr>
      </w:pPr>
    </w:p>
    <w:p>
      <w:pPr>
        <w:ind w:left="1920" w:right="3799" w:hanging="960"/>
        <w:spacing w:after="0" w:line="235" w:lineRule="auto"/>
        <w:tabs>
          <w:tab w:leader="none" w:pos="139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Broker or dealer registered under Section 15 of the Exchange Act</w:t>
      </w:r>
    </w:p>
    <w:p>
      <w:pPr>
        <w:spacing w:after="0" w:line="170" w:lineRule="exact"/>
        <w:rPr>
          <w:rFonts w:ascii="Courier New" w:cs="Courier New" w:eastAsia="Courier New" w:hAnsi="Courier New"/>
          <w:sz w:val="15"/>
          <w:szCs w:val="15"/>
          <w:color w:val="auto"/>
        </w:rPr>
      </w:pPr>
    </w:p>
    <w:p>
      <w:pPr>
        <w:ind w:left="1400" w:hanging="440"/>
        <w:spacing w:after="0"/>
        <w:tabs>
          <w:tab w:leader="none" w:pos="14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Bank as defined in Section 3(a)(6) of the Exchange Act</w:t>
      </w:r>
    </w:p>
    <w:p>
      <w:pPr>
        <w:spacing w:after="0" w:line="174" w:lineRule="exact"/>
        <w:rPr>
          <w:rFonts w:ascii="Courier New" w:cs="Courier New" w:eastAsia="Courier New" w:hAnsi="Courier New"/>
          <w:sz w:val="15"/>
          <w:szCs w:val="15"/>
          <w:color w:val="auto"/>
        </w:rPr>
      </w:pPr>
    </w:p>
    <w:p>
      <w:pPr>
        <w:ind w:left="1920" w:right="3439" w:hanging="960"/>
        <w:spacing w:after="0" w:line="235" w:lineRule="auto"/>
        <w:tabs>
          <w:tab w:leader="none" w:pos="139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Insurance company as defined in Section 3(a)(19) of the Exchange Act</w:t>
      </w:r>
    </w:p>
    <w:p>
      <w:pPr>
        <w:spacing w:after="0" w:line="175" w:lineRule="exact"/>
        <w:rPr>
          <w:rFonts w:ascii="Courier New" w:cs="Courier New" w:eastAsia="Courier New" w:hAnsi="Courier New"/>
          <w:sz w:val="15"/>
          <w:szCs w:val="15"/>
          <w:color w:val="auto"/>
        </w:rPr>
      </w:pPr>
    </w:p>
    <w:p>
      <w:pPr>
        <w:ind w:left="1920" w:right="3699" w:hanging="960"/>
        <w:spacing w:after="0" w:line="235" w:lineRule="auto"/>
        <w:tabs>
          <w:tab w:leader="none" w:pos="139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Investment company registered under Section 8 of the Investment Company Act of 1940</w:t>
      </w:r>
    </w:p>
    <w:p>
      <w:pPr>
        <w:spacing w:after="0" w:line="170" w:lineRule="exact"/>
        <w:rPr>
          <w:rFonts w:ascii="Courier New" w:cs="Courier New" w:eastAsia="Courier New" w:hAnsi="Courier New"/>
          <w:sz w:val="15"/>
          <w:szCs w:val="15"/>
          <w:color w:val="auto"/>
        </w:rPr>
      </w:pPr>
    </w:p>
    <w:p>
      <w:pPr>
        <w:ind w:left="1400" w:hanging="440"/>
        <w:spacing w:after="0"/>
        <w:tabs>
          <w:tab w:leader="none" w:pos="14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An investment adviser in accordance with Rule</w:t>
      </w:r>
    </w:p>
    <w:p>
      <w:pPr>
        <w:ind w:left="1920"/>
        <w:spacing w:after="0"/>
        <w:rPr>
          <w:sz w:val="20"/>
          <w:szCs w:val="20"/>
          <w:color w:val="auto"/>
        </w:rPr>
      </w:pPr>
      <w:r>
        <w:rPr>
          <w:rFonts w:ascii="Courier New" w:cs="Courier New" w:eastAsia="Courier New" w:hAnsi="Courier New"/>
          <w:sz w:val="15"/>
          <w:szCs w:val="15"/>
          <w:color w:val="auto"/>
        </w:rPr>
        <w:t>13d-1(b)(1)(ii)(E)</w:t>
      </w:r>
    </w:p>
    <w:p>
      <w:pPr>
        <w:spacing w:after="0" w:line="174" w:lineRule="exact"/>
        <w:rPr>
          <w:sz w:val="20"/>
          <w:szCs w:val="20"/>
          <w:color w:val="auto"/>
        </w:rPr>
      </w:pPr>
    </w:p>
    <w:p>
      <w:pPr>
        <w:ind w:left="1920" w:right="3359" w:hanging="960"/>
        <w:spacing w:after="0" w:line="235" w:lineRule="auto"/>
        <w:tabs>
          <w:tab w:leader="none" w:pos="139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An employee benefit plan or endowment fund in accordance with Rule 13d-1(b)(1)(ii)(F)</w:t>
      </w:r>
    </w:p>
    <w:p>
      <w:pPr>
        <w:spacing w:after="0" w:line="175" w:lineRule="exact"/>
        <w:rPr>
          <w:rFonts w:ascii="Courier New" w:cs="Courier New" w:eastAsia="Courier New" w:hAnsi="Courier New"/>
          <w:sz w:val="15"/>
          <w:szCs w:val="15"/>
          <w:color w:val="auto"/>
        </w:rPr>
      </w:pPr>
    </w:p>
    <w:p>
      <w:pPr>
        <w:ind w:left="1920" w:right="3359" w:hanging="960"/>
        <w:spacing w:after="0" w:line="235" w:lineRule="auto"/>
        <w:tabs>
          <w:tab w:leader="none" w:pos="139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 parent holding company or control person in accordance with Rule 13d-1(b)(1)(ii)(G)</w:t>
      </w:r>
    </w:p>
    <w:p>
      <w:pPr>
        <w:spacing w:after="0" w:line="175" w:lineRule="exact"/>
        <w:rPr>
          <w:rFonts w:ascii="Courier New" w:cs="Courier New" w:eastAsia="Courier New" w:hAnsi="Courier New"/>
          <w:sz w:val="15"/>
          <w:szCs w:val="15"/>
          <w:color w:val="auto"/>
        </w:rPr>
      </w:pPr>
    </w:p>
    <w:p>
      <w:pPr>
        <w:ind w:left="1920" w:right="3439" w:hanging="960"/>
        <w:spacing w:after="0" w:line="235" w:lineRule="auto"/>
        <w:tabs>
          <w:tab w:leader="none" w:pos="139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 savings association as defined in Section 3(b) of the Federal Deposit Insurance Act</w:t>
      </w:r>
    </w:p>
    <w:p>
      <w:pPr>
        <w:spacing w:after="0" w:line="175" w:lineRule="exact"/>
        <w:rPr>
          <w:rFonts w:ascii="Courier New" w:cs="Courier New" w:eastAsia="Courier New" w:hAnsi="Courier New"/>
          <w:sz w:val="15"/>
          <w:szCs w:val="15"/>
          <w:color w:val="auto"/>
        </w:rPr>
      </w:pPr>
    </w:p>
    <w:p>
      <w:pPr>
        <w:ind w:left="1920" w:right="3359" w:hanging="960"/>
        <w:spacing w:after="0" w:line="237" w:lineRule="auto"/>
        <w:tabs>
          <w:tab w:leader="none" w:pos="139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 church plan that is excluded from the definition of an investment company under Section 3(c)(14) of the Investment Company Act</w:t>
      </w:r>
    </w:p>
    <w:p>
      <w:pPr>
        <w:spacing w:after="0" w:line="169" w:lineRule="exact"/>
        <w:rPr>
          <w:rFonts w:ascii="Courier New" w:cs="Courier New" w:eastAsia="Courier New" w:hAnsi="Courier New"/>
          <w:sz w:val="15"/>
          <w:szCs w:val="15"/>
          <w:color w:val="auto"/>
        </w:rPr>
      </w:pPr>
    </w:p>
    <w:p>
      <w:pPr>
        <w:ind w:left="1400" w:hanging="440"/>
        <w:spacing w:after="0"/>
        <w:tabs>
          <w:tab w:leader="none" w:pos="14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Group, in accordance with Rule 13d-1(b)(1)(ii)(J)</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If this statement is filed pursuant to Rule 13d-1(c), check this box.</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|X|</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961" w:right="1440" w:bottom="1440" w:gutter="0" w:footer="0" w:header="0"/>
        </w:sectPr>
      </w:pPr>
    </w:p>
    <w:bookmarkStart w:id="3" w:name="page4"/>
    <w:bookmarkEnd w:id="3"/>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OWNERSHIP.</w:t>
      </w:r>
    </w:p>
    <w:p>
      <w:pPr>
        <w:spacing w:after="0" w:line="175" w:lineRule="exact"/>
        <w:rPr>
          <w:sz w:val="20"/>
          <w:szCs w:val="20"/>
          <w:color w:val="auto"/>
        </w:rPr>
      </w:pPr>
    </w:p>
    <w:p>
      <w:pPr>
        <w:ind w:left="10" w:right="3259" w:firstLine="970"/>
        <w:spacing w:after="0" w:line="235" w:lineRule="auto"/>
        <w:rPr>
          <w:sz w:val="20"/>
          <w:szCs w:val="20"/>
          <w:color w:val="auto"/>
        </w:rPr>
      </w:pPr>
      <w:r>
        <w:rPr>
          <w:rFonts w:ascii="Courier New" w:cs="Courier New" w:eastAsia="Courier New" w:hAnsi="Courier New"/>
          <w:sz w:val="15"/>
          <w:szCs w:val="15"/>
          <w:color w:val="auto"/>
        </w:rPr>
        <w:t>Provide the following information regarding the aggregate number and percentage of the class of securities of the issuer identified in Item 1.</w:t>
      </w:r>
    </w:p>
    <w:p>
      <w:pPr>
        <w:spacing w:after="0" w:line="176" w:lineRule="exact"/>
        <w:rPr>
          <w:sz w:val="20"/>
          <w:szCs w:val="20"/>
          <w:color w:val="auto"/>
        </w:rPr>
      </w:pPr>
    </w:p>
    <w:p>
      <w:pPr>
        <w:ind w:left="1850" w:right="6959" w:hanging="1850"/>
        <w:spacing w:after="0" w:line="513" w:lineRule="auto"/>
        <w:tabs>
          <w:tab w:leader="none" w:pos="96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Beneficially Owned: 2,112,052</w:t>
      </w:r>
    </w:p>
    <w:p>
      <w:pPr>
        <w:ind w:left="970" w:hanging="970"/>
        <w:spacing w:after="0"/>
        <w:tabs>
          <w:tab w:leader="none" w:pos="97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of Class:</w:t>
      </w:r>
    </w:p>
    <w:p>
      <w:pPr>
        <w:spacing w:after="0" w:line="169" w:lineRule="exact"/>
        <w:rPr>
          <w:sz w:val="20"/>
          <w:szCs w:val="20"/>
          <w:color w:val="auto"/>
        </w:rPr>
      </w:pPr>
    </w:p>
    <w:p>
      <w:pPr>
        <w:ind w:left="1850"/>
        <w:spacing w:after="0"/>
        <w:rPr>
          <w:sz w:val="20"/>
          <w:szCs w:val="20"/>
          <w:color w:val="auto"/>
        </w:rPr>
      </w:pPr>
      <w:r>
        <w:rPr>
          <w:rFonts w:ascii="Courier New" w:cs="Courier New" w:eastAsia="Courier New" w:hAnsi="Courier New"/>
          <w:sz w:val="15"/>
          <w:szCs w:val="15"/>
          <w:color w:val="auto"/>
        </w:rPr>
        <w:t>19.5%</w:t>
      </w:r>
    </w:p>
    <w:p>
      <w:pPr>
        <w:spacing w:after="0" w:line="169" w:lineRule="exact"/>
        <w:rPr>
          <w:sz w:val="20"/>
          <w:szCs w:val="20"/>
          <w:color w:val="auto"/>
        </w:rPr>
      </w:pPr>
    </w:p>
    <w:p>
      <w:pPr>
        <w:ind w:left="970" w:hanging="970"/>
        <w:spacing w:after="0"/>
        <w:tabs>
          <w:tab w:leader="none" w:pos="97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as to which such person has:</w:t>
      </w:r>
    </w:p>
    <w:p>
      <w:pPr>
        <w:spacing w:after="0" w:line="174" w:lineRule="exact"/>
        <w:rPr>
          <w:rFonts w:ascii="Courier New" w:cs="Courier New" w:eastAsia="Courier New" w:hAnsi="Courier New"/>
          <w:sz w:val="15"/>
          <w:szCs w:val="15"/>
          <w:color w:val="auto"/>
        </w:rPr>
      </w:pPr>
    </w:p>
    <w:p>
      <w:pPr>
        <w:ind w:left="2910" w:right="3699" w:hanging="970"/>
        <w:spacing w:after="0" w:line="471" w:lineRule="auto"/>
        <w:tabs>
          <w:tab w:leader="none" w:pos="291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power to vote or to direct the vote: 2,112,052</w:t>
      </w:r>
    </w:p>
    <w:p>
      <w:pPr>
        <w:spacing w:after="0" w:line="11" w:lineRule="exact"/>
        <w:rPr>
          <w:rFonts w:ascii="Courier New" w:cs="Courier New" w:eastAsia="Courier New" w:hAnsi="Courier New"/>
          <w:sz w:val="15"/>
          <w:szCs w:val="15"/>
          <w:color w:val="auto"/>
        </w:rPr>
      </w:pPr>
    </w:p>
    <w:p>
      <w:pPr>
        <w:ind w:left="2910" w:right="3539" w:hanging="970"/>
        <w:spacing w:after="0" w:line="471" w:lineRule="auto"/>
        <w:tabs>
          <w:tab w:leader="none" w:pos="291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power to vote or to direct the vote: 0</w:t>
      </w:r>
    </w:p>
    <w:p>
      <w:pPr>
        <w:spacing w:after="0" w:line="11" w:lineRule="exact"/>
        <w:rPr>
          <w:rFonts w:ascii="Courier New" w:cs="Courier New" w:eastAsia="Courier New" w:hAnsi="Courier New"/>
          <w:sz w:val="15"/>
          <w:szCs w:val="15"/>
          <w:color w:val="auto"/>
        </w:rPr>
      </w:pPr>
    </w:p>
    <w:p>
      <w:pPr>
        <w:ind w:left="2910" w:right="3979" w:hanging="970"/>
        <w:spacing w:after="0" w:line="235" w:lineRule="auto"/>
        <w:tabs>
          <w:tab w:leader="none" w:pos="291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power to dispose or to direct the disposition of:</w:t>
      </w:r>
    </w:p>
    <w:p>
      <w:pPr>
        <w:spacing w:after="0" w:line="170" w:lineRule="exact"/>
        <w:rPr>
          <w:rFonts w:ascii="Courier New" w:cs="Courier New" w:eastAsia="Courier New" w:hAnsi="Courier New"/>
          <w:sz w:val="15"/>
          <w:szCs w:val="15"/>
          <w:color w:val="auto"/>
        </w:rPr>
      </w:pPr>
    </w:p>
    <w:p>
      <w:pPr>
        <w:ind w:left="29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2,112,052</w:t>
      </w:r>
    </w:p>
    <w:p>
      <w:pPr>
        <w:spacing w:after="0" w:line="174" w:lineRule="exact"/>
        <w:rPr>
          <w:rFonts w:ascii="Courier New" w:cs="Courier New" w:eastAsia="Courier New" w:hAnsi="Courier New"/>
          <w:sz w:val="15"/>
          <w:szCs w:val="15"/>
          <w:color w:val="auto"/>
        </w:rPr>
      </w:pPr>
    </w:p>
    <w:p>
      <w:pPr>
        <w:ind w:left="2910" w:right="3799" w:hanging="970"/>
        <w:spacing w:after="0" w:line="235" w:lineRule="auto"/>
        <w:tabs>
          <w:tab w:leader="none" w:pos="291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power to dispose or to direct the disposition of:</w:t>
      </w:r>
    </w:p>
    <w:p>
      <w:pPr>
        <w:spacing w:after="0" w:line="170" w:lineRule="exact"/>
        <w:rPr>
          <w:rFonts w:ascii="Courier New" w:cs="Courier New" w:eastAsia="Courier New" w:hAnsi="Courier New"/>
          <w:sz w:val="15"/>
          <w:szCs w:val="15"/>
          <w:color w:val="auto"/>
        </w:rPr>
      </w:pPr>
    </w:p>
    <w:p>
      <w:pPr>
        <w:ind w:left="29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OWNERSHIP OF FIVE PERCENT OR LESS OF A CLASS.</w:t>
      </w:r>
    </w:p>
    <w:p>
      <w:pPr>
        <w:spacing w:after="0" w:line="175" w:lineRule="exact"/>
        <w:rPr>
          <w:sz w:val="20"/>
          <w:szCs w:val="20"/>
          <w:color w:val="auto"/>
        </w:rPr>
      </w:pPr>
    </w:p>
    <w:p>
      <w:pPr>
        <w:ind w:left="10" w:right="3259" w:firstLine="970"/>
        <w:spacing w:after="0" w:line="237" w:lineRule="auto"/>
        <w:rPr>
          <w:sz w:val="20"/>
          <w:szCs w:val="20"/>
          <w:color w:val="auto"/>
        </w:rPr>
      </w:pPr>
      <w:r>
        <w:rPr>
          <w:rFonts w:ascii="Courier New" w:cs="Courier New" w:eastAsia="Courier New" w:hAnsi="Courier New"/>
          <w:sz w:val="15"/>
          <w:szCs w:val="15"/>
          <w:color w:val="auto"/>
        </w:rPr>
        <w:t>If this statement is being filed to report the fact that as of the date hereof, the reporting person has ceased to be the beneficial owner of more than five percent of the class of securities, check the following: N/A</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OWNERSHIP OF MORE THAN FIVE PERCENT ON BEHALF OF ANOTHER PERSON.</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N/A</w:t>
      </w:r>
    </w:p>
    <w:p>
      <w:pPr>
        <w:spacing w:after="0" w:line="175" w:lineRule="exact"/>
        <w:rPr>
          <w:sz w:val="20"/>
          <w:szCs w:val="20"/>
          <w:color w:val="auto"/>
        </w:rPr>
      </w:pPr>
    </w:p>
    <w:p>
      <w:pPr>
        <w:ind w:left="790" w:right="3619" w:hanging="792"/>
        <w:spacing w:after="0" w:line="265" w:lineRule="auto"/>
        <w:tabs>
          <w:tab w:leader="none" w:pos="769"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IDENTIFICATION AND CLASSIFICATION OF THE SUBSIDIARY WHICH ACQUIRED THE SECURITY BEING REPORTED ON BY THE PARENT HOLDING COMPANY.</w:t>
      </w:r>
    </w:p>
    <w:p>
      <w:pPr>
        <w:spacing w:after="0" w:line="153"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N/A</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IDENTIFICATION AND CLASSIFICATION OF MEMBERS OF THE GROUP.</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N/A</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NOTICE OF DISSOLUTION OF GROUP.</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N/A</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79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ITEM 10. CERTIFICATION.</w:t>
      </w:r>
    </w:p>
    <w:p>
      <w:pPr>
        <w:spacing w:after="0" w:line="169" w:lineRule="exact"/>
        <w:rPr>
          <w:sz w:val="20"/>
          <w:szCs w:val="20"/>
          <w:color w:val="auto"/>
        </w:rPr>
      </w:pPr>
    </w:p>
    <w:p>
      <w:pPr>
        <w:ind w:left="1320" w:hanging="360"/>
        <w:spacing w:after="0"/>
        <w:tabs>
          <w:tab w:leader="none" w:pos="13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w:t>
      </w:r>
    </w:p>
    <w:p>
      <w:pPr>
        <w:spacing w:after="0" w:line="174" w:lineRule="exact"/>
        <w:rPr>
          <w:rFonts w:ascii="Courier New" w:cs="Courier New" w:eastAsia="Courier New" w:hAnsi="Courier New"/>
          <w:sz w:val="15"/>
          <w:szCs w:val="15"/>
          <w:color w:val="auto"/>
        </w:rPr>
      </w:pPr>
    </w:p>
    <w:p>
      <w:pPr>
        <w:ind w:right="3259" w:firstLine="960"/>
        <w:spacing w:after="0" w:line="258" w:lineRule="auto"/>
        <w:tabs>
          <w:tab w:leader="none" w:pos="132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791" w:right="1440" w:bottom="1440" w:gutter="0" w:footer="0" w:header="0"/>
        </w:sectPr>
      </w:pPr>
    </w:p>
    <w:bookmarkStart w:id="5" w:name="page6"/>
    <w:bookmarkEnd w:id="5"/>
    <w:p>
      <w:pPr>
        <w:ind w:left="3160"/>
        <w:spacing w:after="0"/>
        <w:rPr>
          <w:sz w:val="20"/>
          <w:szCs w:val="20"/>
          <w:color w:val="auto"/>
        </w:rPr>
      </w:pPr>
      <w:r>
        <w:rPr>
          <w:rFonts w:ascii="Courier New" w:cs="Courier New" w:eastAsia="Courier New" w:hAnsi="Courier New"/>
          <w:sz w:val="15"/>
          <w:szCs w:val="15"/>
          <w:color w:val="auto"/>
        </w:rPr>
        <w:t>SIGNATURE</w:t>
      </w:r>
    </w:p>
    <w:p>
      <w:pPr>
        <w:spacing w:after="0" w:line="175"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After reasonable inquiry and to the best of my knowledge and belief, I certify that the information set forth in this statement is true, complete and correct.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November 10, 1999</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TEXAS INSTRUMENTS INCORPORATED</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William A. Aylesworth</w:t>
      </w:r>
    </w:p>
    <w:p>
      <w:pPr>
        <w:ind w:left="3700"/>
        <w:spacing w:after="0"/>
        <w:rPr>
          <w:sz w:val="20"/>
          <w:szCs w:val="20"/>
          <w:color w:val="auto"/>
        </w:rPr>
      </w:pPr>
      <w:r>
        <w:rPr>
          <w:rFonts w:ascii="Courier New" w:cs="Courier New" w:eastAsia="Courier New" w:hAnsi="Courier New"/>
          <w:sz w:val="15"/>
          <w:szCs w:val="15"/>
          <w:color w:val="auto"/>
        </w:rPr>
        <w:t>-------------------------------</w:t>
      </w:r>
    </w:p>
    <w:p>
      <w:pPr>
        <w:ind w:left="3780"/>
        <w:spacing w:after="0"/>
        <w:tabs>
          <w:tab w:leader="none" w:pos="4380" w:val="left"/>
        </w:tabs>
        <w:rPr>
          <w:sz w:val="20"/>
          <w:szCs w:val="20"/>
          <w:color w:val="auto"/>
        </w:rPr>
      </w:pPr>
      <w:r>
        <w:rPr>
          <w:rFonts w:ascii="Courier New" w:cs="Courier New" w:eastAsia="Courier New" w:hAnsi="Courier New"/>
          <w:sz w:val="15"/>
          <w:szCs w:val="15"/>
          <w:color w:val="auto"/>
        </w:rPr>
        <w:t>Name:</w:t>
        <w:tab/>
        <w:t>William A. Aylesworth</w:t>
      </w:r>
    </w:p>
    <w:p>
      <w:pPr>
        <w:ind w:left="3780"/>
        <w:spacing w:after="0" w:line="238" w:lineRule="auto"/>
        <w:rPr>
          <w:sz w:val="20"/>
          <w:szCs w:val="20"/>
          <w:color w:val="auto"/>
        </w:rPr>
      </w:pPr>
      <w:r>
        <w:rPr>
          <w:rFonts w:ascii="Courier New" w:cs="Courier New" w:eastAsia="Courier New" w:hAnsi="Courier New"/>
          <w:sz w:val="15"/>
          <w:szCs w:val="15"/>
          <w:color w:val="auto"/>
        </w:rPr>
        <w:t>Title: Senior Vice President,</w:t>
      </w:r>
    </w:p>
    <w:p>
      <w:pPr>
        <w:ind w:left="4400"/>
        <w:spacing w:after="0"/>
        <w:rPr>
          <w:sz w:val="20"/>
          <w:szCs w:val="20"/>
          <w:color w:val="auto"/>
        </w:rPr>
      </w:pPr>
      <w:r>
        <w:rPr>
          <w:rFonts w:ascii="Courier New" w:cs="Courier New" w:eastAsia="Courier New" w:hAnsi="Courier New"/>
          <w:sz w:val="15"/>
          <w:szCs w:val="15"/>
          <w:color w:val="auto"/>
        </w:rPr>
        <w:t>Treasurer and</w:t>
      </w:r>
    </w:p>
    <w:p>
      <w:pPr>
        <w:ind w:left="4400"/>
        <w:spacing w:after="0"/>
        <w:rPr>
          <w:sz w:val="20"/>
          <w:szCs w:val="20"/>
          <w:color w:val="auto"/>
        </w:rPr>
      </w:pPr>
      <w:r>
        <w:rPr>
          <w:rFonts w:ascii="Courier New" w:cs="Courier New" w:eastAsia="Courier New" w:hAnsi="Courier New"/>
          <w:sz w:val="15"/>
          <w:szCs w:val="15"/>
          <w:color w:val="auto"/>
        </w:rPr>
        <w:t>Chief Financial Officer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sectPr>
      <w:pgSz w:w="11900" w:h="16838" w:orient="portrait"/>
      <w:cols w:equalWidth="0" w:num="1">
        <w:col w:w="10219"/>
      </w:cols>
      <w:pgMar w:left="240" w:top="7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6"/>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lvl w:ilvl="1">
      <w:lvlJc w:val="left"/>
      <w:lvlText w:val="(%2)"/>
      <w:numFmt w:val="lowerRoman"/>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2020-02-22T02:30:19Z</dcterms:created>
  <dcterms:modified xsi:type="dcterms:W3CDTF">2020-02-22T02:30:19Z</dcterms:modified>
</cp:coreProperties>
</file>