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Courier New" w:cs="Courier New" w:eastAsia="Courier New" w:hAnsi="Courier New"/>
          <w:sz w:val="13"/>
          <w:szCs w:val="13"/>
          <w:color w:val="auto"/>
        </w:rPr>
        <w:t>SCHEDULE 14A INFORMATION</w:t>
      </w:r>
    </w:p>
    <w:p>
      <w:pPr>
        <w:spacing w:after="0" w:line="2" w:lineRule="exact"/>
        <w:rPr>
          <w:sz w:val="24"/>
          <w:szCs w:val="24"/>
          <w:color w:val="auto"/>
        </w:rPr>
      </w:pPr>
    </w:p>
    <w:p>
      <w:pPr>
        <w:ind w:left="1480"/>
        <w:spacing w:after="0"/>
        <w:rPr>
          <w:sz w:val="20"/>
          <w:szCs w:val="20"/>
          <w:color w:val="auto"/>
        </w:rPr>
      </w:pPr>
      <w:r>
        <w:rPr>
          <w:rFonts w:ascii="Courier New" w:cs="Courier New" w:eastAsia="Courier New" w:hAnsi="Courier New"/>
          <w:sz w:val="13"/>
          <w:szCs w:val="13"/>
          <w:color w:val="auto"/>
        </w:rPr>
        <w:t>Proxy Statement Pursuant to Section 14(a)</w:t>
      </w:r>
    </w:p>
    <w:p>
      <w:pPr>
        <w:spacing w:after="0" w:line="3" w:lineRule="exact"/>
        <w:rPr>
          <w:sz w:val="24"/>
          <w:szCs w:val="24"/>
          <w:color w:val="auto"/>
        </w:rPr>
      </w:pPr>
    </w:p>
    <w:p>
      <w:pPr>
        <w:ind w:left="780"/>
        <w:spacing w:after="0"/>
        <w:rPr>
          <w:sz w:val="20"/>
          <w:szCs w:val="20"/>
          <w:color w:val="auto"/>
        </w:rPr>
      </w:pPr>
      <w:r>
        <w:rPr>
          <w:rFonts w:ascii="Courier New" w:cs="Courier New" w:eastAsia="Courier New" w:hAnsi="Courier New"/>
          <w:sz w:val="12"/>
          <w:szCs w:val="12"/>
          <w:color w:val="auto"/>
        </w:rPr>
        <w:t>of the Securities Exchange Act of 1934 (Amendment No.</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Courier New" w:cs="Courier New" w:eastAsia="Courier New" w:hAnsi="Courier New"/>
          <w:sz w:val="10"/>
          <w:szCs w:val="10"/>
          <w:color w:val="auto"/>
        </w:rPr>
        <w:t>)</w:t>
      </w:r>
    </w:p>
    <w:p>
      <w:pPr>
        <w:spacing w:after="0" w:line="183" w:lineRule="exact"/>
        <w:rPr>
          <w:sz w:val="24"/>
          <w:szCs w:val="24"/>
          <w:color w:val="auto"/>
        </w:rPr>
      </w:pPr>
    </w:p>
    <w:p>
      <w:pPr>
        <w:sectPr>
          <w:pgSz w:w="11900" w:h="16838" w:orient="portrait"/>
          <w:cols w:equalWidth="0" w:num="2">
            <w:col w:w="4880" w:space="400"/>
            <w:col w:w="4959"/>
          </w:cols>
          <w:pgMar w:left="220" w:top="368" w:right="1440" w:bottom="0" w:gutter="0" w:footer="0" w:header="0"/>
        </w:sectPr>
      </w:pPr>
    </w:p>
    <w:p>
      <w:pPr>
        <w:spacing w:after="0"/>
        <w:rPr>
          <w:sz w:val="20"/>
          <w:szCs w:val="20"/>
          <w:color w:val="auto"/>
        </w:rPr>
      </w:pPr>
      <w:r>
        <w:rPr>
          <w:rFonts w:ascii="Courier New" w:cs="Courier New" w:eastAsia="Courier New" w:hAnsi="Courier New"/>
          <w:sz w:val="13"/>
          <w:szCs w:val="13"/>
          <w:color w:val="auto"/>
        </w:rPr>
        <w:t>Filed by Registrant [X]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Filed by a party other than the Registrant [ ]</w:t>
      </w:r>
    </w:p>
    <w:p>
      <w:pPr>
        <w:sectPr>
          <w:pgSz w:w="11900" w:h="16838" w:orient="portrait"/>
          <w:cols w:equalWidth="0" w:num="1">
            <w:col w:w="10240"/>
          </w:cols>
          <w:pgMar w:left="220" w:top="368" w:right="1440" w:bottom="0" w:gutter="0" w:footer="0" w:header="0"/>
          <w:type w:val="continuous"/>
        </w:sectPr>
      </w:pP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Check the appropriate box:</w:t>
      </w:r>
    </w:p>
    <w:p>
      <w:pPr>
        <w:spacing w:after="0" w:line="153" w:lineRule="exact"/>
        <w:rPr>
          <w:sz w:val="24"/>
          <w:szCs w:val="24"/>
          <w:color w:val="auto"/>
        </w:rPr>
      </w:pPr>
    </w:p>
    <w:p>
      <w:pPr>
        <w:ind w:right="7839"/>
        <w:spacing w:after="0" w:line="263" w:lineRule="auto"/>
        <w:tabs>
          <w:tab w:leader="none" w:pos="155"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Preliminary proxy statement [X] Definitive proxy statement</w:t>
      </w:r>
    </w:p>
    <w:p>
      <w:pPr>
        <w:ind w:left="160" w:hanging="160"/>
        <w:spacing w:after="0"/>
        <w:tabs>
          <w:tab w:leader="none" w:pos="16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Definitive additional materials</w:t>
      </w:r>
    </w:p>
    <w:p>
      <w:pPr>
        <w:spacing w:after="0" w:line="3" w:lineRule="exact"/>
        <w:rPr>
          <w:rFonts w:ascii="Courier New" w:cs="Courier New" w:eastAsia="Courier New" w:hAnsi="Courier New"/>
          <w:sz w:val="13"/>
          <w:szCs w:val="13"/>
          <w:color w:val="auto"/>
        </w:rPr>
      </w:pPr>
    </w:p>
    <w:p>
      <w:pPr>
        <w:ind w:left="300" w:right="5659" w:hanging="300"/>
        <w:spacing w:after="0"/>
        <w:tabs>
          <w:tab w:leader="none" w:pos="145"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Soliciting material pursuant to Section 240.14a11(c) or Section 240.14a-12</w:t>
      </w:r>
    </w:p>
    <w:p>
      <w:pPr>
        <w:spacing w:after="0" w:line="151"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3"/>
          <w:szCs w:val="13"/>
          <w:color w:val="auto"/>
        </w:rPr>
        <w:t>TEXAS INSTRUMENTS INCORPORATED</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3"/>
          <w:szCs w:val="13"/>
          <w:color w:val="auto"/>
        </w:rPr>
        <w:t>------------------------------------------------</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3"/>
          <w:szCs w:val="13"/>
          <w:color w:val="auto"/>
        </w:rPr>
        <w:t>(Name of Registrant as Specified in its Charter)</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Payment of Filing Fee (Check the appropriate box):</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 ] $125 per Exchange Act Rule 0-11(c)(1)(ii), 14a-6(i)(1), or 14a-6(j)(2).</w:t>
      </w:r>
    </w:p>
    <w:p>
      <w:pPr>
        <w:spacing w:after="0" w:line="153" w:lineRule="exact"/>
        <w:rPr>
          <w:sz w:val="24"/>
          <w:szCs w:val="24"/>
          <w:color w:val="auto"/>
        </w:rPr>
      </w:pPr>
    </w:p>
    <w:p>
      <w:pPr>
        <w:ind w:left="300" w:right="4659" w:hanging="300"/>
        <w:spacing w:after="0"/>
        <w:tabs>
          <w:tab w:leader="none" w:pos="14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$500 per each party to the controversy pursuant to Exchange Act Rule 14a-6(i)(3).</w:t>
      </w:r>
    </w:p>
    <w:p>
      <w:pPr>
        <w:spacing w:after="0" w:line="151" w:lineRule="exact"/>
        <w:rPr>
          <w:sz w:val="24"/>
          <w:szCs w:val="24"/>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Fee computed on table below per Exchange Act Rules 14a-6(i)(4) and 0-11.</w:t>
      </w:r>
    </w:p>
    <w:p>
      <w:pPr>
        <w:spacing w:after="0" w:line="150"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Title of each class of securities to which transaction applies:</w:t>
      </w:r>
    </w:p>
    <w:p>
      <w:pPr>
        <w:spacing w:after="0" w:line="150"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Aggregate number of securities to which transaction applies:</w:t>
      </w:r>
    </w:p>
    <w:p>
      <w:pPr>
        <w:spacing w:after="0" w:line="152" w:lineRule="exact"/>
        <w:rPr>
          <w:rFonts w:ascii="Courier New" w:cs="Courier New" w:eastAsia="Courier New" w:hAnsi="Courier New"/>
          <w:sz w:val="13"/>
          <w:szCs w:val="13"/>
          <w:color w:val="auto"/>
        </w:rPr>
      </w:pPr>
    </w:p>
    <w:p>
      <w:pPr>
        <w:ind w:left="620" w:right="4659" w:hanging="310"/>
        <w:spacing w:after="0"/>
        <w:tabs>
          <w:tab w:leader="none" w:pos="620" w:val="left"/>
        </w:tabs>
        <w:numPr>
          <w:ilvl w:val="1"/>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 unit price or other underlying value of transaction computed pursuant to Exchange Act Rule 0-11:</w:t>
      </w:r>
    </w:p>
    <w:p>
      <w:pPr>
        <w:spacing w:after="0" w:line="151"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Proposed maximum aggregate value of transaction:</w:t>
      </w:r>
    </w:p>
    <w:p>
      <w:pPr>
        <w:spacing w:after="0" w:line="153" w:lineRule="exact"/>
        <w:rPr>
          <w:sz w:val="24"/>
          <w:szCs w:val="24"/>
          <w:color w:val="auto"/>
        </w:rPr>
      </w:pPr>
    </w:p>
    <w:p>
      <w:pPr>
        <w:ind w:left="300" w:right="4419"/>
        <w:spacing w:after="0"/>
        <w:rPr>
          <w:sz w:val="20"/>
          <w:szCs w:val="20"/>
          <w:color w:val="auto"/>
        </w:rPr>
      </w:pPr>
      <w:r>
        <w:rPr>
          <w:rFonts w:ascii="Courier New" w:cs="Courier New" w:eastAsia="Courier New" w:hAnsi="Courier New"/>
          <w:sz w:val="13"/>
          <w:szCs w:val="13"/>
          <w:color w:val="auto"/>
        </w:rPr>
        <w:t>Set forth the amount on which filing fee is calculated and state how it was determined.</w:t>
      </w:r>
    </w:p>
    <w:p>
      <w:pPr>
        <w:spacing w:after="0" w:line="153" w:lineRule="exact"/>
        <w:rPr>
          <w:sz w:val="24"/>
          <w:szCs w:val="24"/>
          <w:color w:val="auto"/>
        </w:rPr>
      </w:pPr>
    </w:p>
    <w:p>
      <w:pPr>
        <w:ind w:left="300" w:right="4339" w:hanging="300"/>
        <w:spacing w:after="0" w:line="242" w:lineRule="auto"/>
        <w:tabs>
          <w:tab w:leader="none" w:pos="30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9"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Amount previously paid:  $125.00</w:t>
      </w:r>
    </w:p>
    <w:p>
      <w:pPr>
        <w:spacing w:after="0" w:line="150"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Form, schedule or registration statement no.:  Pre 14A</w:t>
      </w:r>
    </w:p>
    <w:p>
      <w:pPr>
        <w:spacing w:after="0" w:line="150"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Filing party:  Texas Instruments Incorporated</w:t>
      </w:r>
    </w:p>
    <w:p>
      <w:pPr>
        <w:spacing w:after="0" w:line="150"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Date filed:  February 1, 1996</w:t>
      </w:r>
    </w:p>
    <w:p>
      <w:pPr>
        <w:spacing w:after="0" w:line="300" w:lineRule="exact"/>
        <w:rPr>
          <w:sz w:val="24"/>
          <w:szCs w:val="24"/>
          <w:color w:val="auto"/>
        </w:rPr>
      </w:pPr>
    </w:p>
    <w:p>
      <w:pPr>
        <w:spacing w:after="0"/>
        <w:tabs>
          <w:tab w:leader="none" w:pos="2460" w:val="left"/>
        </w:tabs>
        <w:rPr>
          <w:sz w:val="20"/>
          <w:szCs w:val="20"/>
          <w:color w:val="auto"/>
        </w:rPr>
      </w:pPr>
      <w:r>
        <w:rPr>
          <w:rFonts w:ascii="Courier New" w:cs="Courier New" w:eastAsia="Courier New" w:hAnsi="Courier New"/>
          <w:sz w:val="13"/>
          <w:szCs w:val="13"/>
          <w:color w:val="auto"/>
        </w:rPr>
        <w:t>[Company Logo]</w:t>
      </w:r>
      <w:r>
        <w:rPr>
          <w:sz w:val="20"/>
          <w:szCs w:val="20"/>
          <w:color w:val="auto"/>
        </w:rPr>
        <w:tab/>
      </w:r>
      <w:r>
        <w:rPr>
          <w:rFonts w:ascii="Courier New" w:cs="Courier New" w:eastAsia="Courier New" w:hAnsi="Courier New"/>
          <w:sz w:val="12"/>
          <w:szCs w:val="12"/>
          <w:color w:val="auto"/>
        </w:rPr>
        <w:t>TEXAS INSTRUMENTS</w:t>
      </w:r>
    </w:p>
    <w:p>
      <w:pPr>
        <w:spacing w:after="0" w:line="300" w:lineRule="exact"/>
        <w:rPr>
          <w:sz w:val="24"/>
          <w:szCs w:val="24"/>
          <w:color w:val="auto"/>
        </w:rPr>
      </w:pPr>
    </w:p>
    <w:p>
      <w:pPr>
        <w:ind w:left="1620"/>
        <w:spacing w:after="0"/>
        <w:rPr>
          <w:sz w:val="20"/>
          <w:szCs w:val="20"/>
          <w:color w:val="auto"/>
        </w:rPr>
      </w:pPr>
      <w:r>
        <w:rPr>
          <w:rFonts w:ascii="Courier New" w:cs="Courier New" w:eastAsia="Courier New" w:hAnsi="Courier New"/>
          <w:sz w:val="13"/>
          <w:szCs w:val="13"/>
          <w:color w:val="auto"/>
        </w:rPr>
        <w:t>NOTICE OF ANNUAL MEETING OF STOCKHOLDERS</w:t>
      </w:r>
    </w:p>
    <w:p>
      <w:pPr>
        <w:spacing w:after="0" w:line="2" w:lineRule="exact"/>
        <w:rPr>
          <w:sz w:val="24"/>
          <w:szCs w:val="24"/>
          <w:color w:val="auto"/>
        </w:rPr>
      </w:pPr>
    </w:p>
    <w:p>
      <w:pPr>
        <w:ind w:left="2560"/>
        <w:spacing w:after="0"/>
        <w:rPr>
          <w:sz w:val="20"/>
          <w:szCs w:val="20"/>
          <w:color w:val="auto"/>
        </w:rPr>
      </w:pPr>
      <w:r>
        <w:rPr>
          <w:rFonts w:ascii="Courier New" w:cs="Courier New" w:eastAsia="Courier New" w:hAnsi="Courier New"/>
          <w:sz w:val="13"/>
          <w:szCs w:val="13"/>
          <w:color w:val="auto"/>
        </w:rPr>
        <w:t>April 18, 1996</w:t>
      </w:r>
    </w:p>
    <w:p>
      <w:pPr>
        <w:spacing w:after="0" w:line="302" w:lineRule="exact"/>
        <w:rPr>
          <w:sz w:val="24"/>
          <w:szCs w:val="24"/>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We are pleased to invite you to attend the 1996 Annual Meeting of Stockholders which will be held on Thursday, April 18, 1996 at the North Building Cafeteria on the Company's property, 13500 North Central Expressway, Dallas, Texas, at 10:00 a.m. (Dallas time). The meeting will be held for the following purposes:</w:t>
      </w:r>
    </w:p>
    <w:p>
      <w:pPr>
        <w:spacing w:after="0" w:line="150" w:lineRule="exact"/>
        <w:rPr>
          <w:sz w:val="24"/>
          <w:szCs w:val="24"/>
          <w:color w:val="auto"/>
        </w:rPr>
      </w:pPr>
    </w:p>
    <w:p>
      <w:pPr>
        <w:ind w:left="780" w:hanging="315"/>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elect directors for the ensuing year;</w:t>
      </w:r>
    </w:p>
    <w:p>
      <w:pPr>
        <w:spacing w:after="0" w:line="152" w:lineRule="exact"/>
        <w:rPr>
          <w:rFonts w:ascii="Courier New" w:cs="Courier New" w:eastAsia="Courier New" w:hAnsi="Courier New"/>
          <w:sz w:val="13"/>
          <w:szCs w:val="13"/>
          <w:color w:val="auto"/>
        </w:rPr>
      </w:pPr>
    </w:p>
    <w:p>
      <w:pPr>
        <w:ind w:left="780" w:right="4199" w:hanging="315"/>
        <w:spacing w:after="0" w:line="242" w:lineRule="auto"/>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consider and act upon a proposal to approve an amendment to the Company's Restated Certificate of Incorporation for the purpose of increasing the authorized shares of common stock of the Company from 300,000,000 to 500,000,000;</w:t>
      </w:r>
    </w:p>
    <w:p>
      <w:pPr>
        <w:spacing w:after="0" w:line="151" w:lineRule="exact"/>
        <w:rPr>
          <w:rFonts w:ascii="Courier New" w:cs="Courier New" w:eastAsia="Courier New" w:hAnsi="Courier New"/>
          <w:sz w:val="13"/>
          <w:szCs w:val="13"/>
          <w:color w:val="auto"/>
        </w:rPr>
      </w:pPr>
    </w:p>
    <w:p>
      <w:pPr>
        <w:ind w:left="780" w:right="4819" w:hanging="315"/>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consider and act upon a board proposal to approve a Texas Instruments 1996 Long-Term Incentive Plan; and</w:t>
      </w:r>
    </w:p>
    <w:p>
      <w:pPr>
        <w:spacing w:after="0" w:line="152" w:lineRule="exact"/>
        <w:rPr>
          <w:rFonts w:ascii="Courier New" w:cs="Courier New" w:eastAsia="Courier New" w:hAnsi="Courier New"/>
          <w:sz w:val="13"/>
          <w:szCs w:val="13"/>
          <w:color w:val="auto"/>
        </w:rPr>
      </w:pPr>
    </w:p>
    <w:p>
      <w:pPr>
        <w:ind w:left="780" w:right="4499" w:hanging="315"/>
        <w:spacing w:after="0"/>
        <w:tabs>
          <w:tab w:leader="none" w:pos="7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 consider and act upon such other matters as may properly come before the meeting.</w:t>
      </w:r>
    </w:p>
    <w:p>
      <w:pPr>
        <w:spacing w:after="0" w:line="153" w:lineRule="exact"/>
        <w:rPr>
          <w:sz w:val="24"/>
          <w:szCs w:val="24"/>
          <w:color w:val="auto"/>
        </w:rPr>
      </w:pPr>
    </w:p>
    <w:p>
      <w:pPr>
        <w:ind w:right="4659"/>
        <w:spacing w:after="0"/>
        <w:rPr>
          <w:sz w:val="20"/>
          <w:szCs w:val="20"/>
          <w:color w:val="auto"/>
        </w:rPr>
      </w:pPr>
      <w:r>
        <w:rPr>
          <w:rFonts w:ascii="Courier New" w:cs="Courier New" w:eastAsia="Courier New" w:hAnsi="Courier New"/>
          <w:sz w:val="13"/>
          <w:szCs w:val="13"/>
          <w:color w:val="auto"/>
        </w:rPr>
        <w:t>Stockholders of record at the close of business on February 20, 1996 are entitled to notice of and to vote at the annual meeting.</w:t>
      </w:r>
    </w:p>
    <w:p>
      <w:pPr>
        <w:spacing w:after="0" w:line="153" w:lineRule="exact"/>
        <w:rPr>
          <w:sz w:val="24"/>
          <w:szCs w:val="24"/>
          <w:color w:val="auto"/>
        </w:rPr>
      </w:pPr>
    </w:p>
    <w:p>
      <w:pPr>
        <w:jc w:val="both"/>
        <w:ind w:right="4199"/>
        <w:spacing w:after="0" w:line="241" w:lineRule="auto"/>
        <w:rPr>
          <w:sz w:val="20"/>
          <w:szCs w:val="20"/>
          <w:color w:val="auto"/>
        </w:rPr>
      </w:pPr>
      <w:r>
        <w:rPr>
          <w:rFonts w:ascii="Courier New" w:cs="Courier New" w:eastAsia="Courier New" w:hAnsi="Courier New"/>
          <w:sz w:val="13"/>
          <w:szCs w:val="13"/>
          <w:color w:val="auto"/>
        </w:rPr>
        <w:t>Stockholders are urged to sign, date and return the enclosed proxy as promptly as possible. You may revoke your proxy at any time before the shares to which the proxy relates are voted at the meeting.</w:t>
      </w:r>
    </w:p>
    <w:p>
      <w:pPr>
        <w:spacing w:after="0" w:line="200" w:lineRule="exact"/>
        <w:rPr>
          <w:sz w:val="24"/>
          <w:szCs w:val="24"/>
          <w:color w:val="auto"/>
        </w:rPr>
      </w:pPr>
    </w:p>
    <w:p>
      <w:pPr>
        <w:spacing w:after="0" w:line="249"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By Order of the Board of Directors,</w:t>
      </w:r>
    </w:p>
    <w:p>
      <w:pPr>
        <w:spacing w:after="0" w:line="200" w:lineRule="exact"/>
        <w:rPr>
          <w:sz w:val="24"/>
          <w:szCs w:val="24"/>
          <w:color w:val="auto"/>
        </w:rPr>
      </w:pPr>
    </w:p>
    <w:p>
      <w:pPr>
        <w:spacing w:after="0" w:line="398"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/s/ RICHARD J. AGNICH</w:t>
      </w:r>
    </w:p>
    <w:p>
      <w:pPr>
        <w:spacing w:after="0" w:line="2"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Richard J. Agnich</w:t>
      </w:r>
    </w:p>
    <w:p>
      <w:pPr>
        <w:spacing w:after="0" w:line="2"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Senior Vice President,</w:t>
      </w:r>
    </w:p>
    <w:p>
      <w:pPr>
        <w:spacing w:after="0" w:line="2" w:lineRule="exact"/>
        <w:rPr>
          <w:sz w:val="24"/>
          <w:szCs w:val="24"/>
          <w:color w:val="auto"/>
        </w:rPr>
      </w:pPr>
    </w:p>
    <w:p>
      <w:pPr>
        <w:ind w:left="2720"/>
        <w:spacing w:after="0"/>
        <w:rPr>
          <w:sz w:val="20"/>
          <w:szCs w:val="20"/>
          <w:color w:val="auto"/>
        </w:rPr>
      </w:pPr>
      <w:r>
        <w:rPr>
          <w:rFonts w:ascii="Courier New" w:cs="Courier New" w:eastAsia="Courier New" w:hAnsi="Courier New"/>
          <w:sz w:val="13"/>
          <w:szCs w:val="13"/>
          <w:color w:val="auto"/>
        </w:rPr>
        <w:t>Secretary and General Counsel</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Dallas, Texas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February 28, 1996</w:t>
      </w:r>
    </w:p>
    <w:p>
      <w:pPr>
        <w:spacing w:after="0" w:line="200" w:lineRule="exact"/>
        <w:rPr>
          <w:sz w:val="24"/>
          <w:szCs w:val="24"/>
          <w:color w:val="auto"/>
        </w:rPr>
      </w:pPr>
    </w:p>
    <w:p>
      <w:pPr>
        <w:spacing w:after="0" w:line="398" w:lineRule="exact"/>
        <w:rPr>
          <w:sz w:val="24"/>
          <w:szCs w:val="24"/>
          <w:color w:val="auto"/>
        </w:rPr>
      </w:pPr>
    </w:p>
    <w:p>
      <w:pPr>
        <w:spacing w:after="0"/>
        <w:tabs>
          <w:tab w:leader="none" w:pos="2460" w:val="left"/>
        </w:tabs>
        <w:rPr>
          <w:sz w:val="20"/>
          <w:szCs w:val="20"/>
          <w:color w:val="auto"/>
        </w:rPr>
      </w:pPr>
      <w:r>
        <w:rPr>
          <w:rFonts w:ascii="Courier New" w:cs="Courier New" w:eastAsia="Courier New" w:hAnsi="Courier New"/>
          <w:sz w:val="13"/>
          <w:szCs w:val="13"/>
          <w:color w:val="auto"/>
        </w:rPr>
        <w:t>[Company Logo]</w:t>
      </w:r>
      <w:r>
        <w:rPr>
          <w:sz w:val="20"/>
          <w:szCs w:val="20"/>
          <w:color w:val="auto"/>
        </w:rPr>
        <w:tab/>
      </w:r>
      <w:r>
        <w:rPr>
          <w:rFonts w:ascii="Courier New" w:cs="Courier New" w:eastAsia="Courier New" w:hAnsi="Courier New"/>
          <w:sz w:val="12"/>
          <w:szCs w:val="12"/>
          <w:color w:val="auto"/>
        </w:rPr>
        <w:t>TEXAS INSTRUMENTS</w:t>
      </w:r>
    </w:p>
    <w:p>
      <w:pPr>
        <w:spacing w:after="0" w:line="151" w:lineRule="exact"/>
        <w:rPr>
          <w:sz w:val="24"/>
          <w:szCs w:val="24"/>
          <w:color w:val="auto"/>
        </w:rPr>
      </w:pPr>
    </w:p>
    <w:p>
      <w:pPr>
        <w:jc w:val="center"/>
        <w:ind w:right="4119"/>
        <w:spacing w:after="0"/>
        <w:tabs>
          <w:tab w:leader="none" w:pos="140" w:val="left"/>
        </w:tabs>
        <w:rPr>
          <w:sz w:val="20"/>
          <w:szCs w:val="20"/>
          <w:color w:val="auto"/>
        </w:rPr>
      </w:pPr>
      <w:r>
        <w:rPr>
          <w:rFonts w:ascii="Courier New" w:cs="Courier New" w:eastAsia="Courier New" w:hAnsi="Courier New"/>
          <w:sz w:val="13"/>
          <w:szCs w:val="13"/>
          <w:color w:val="auto"/>
        </w:rPr>
        <w:t>EXECUTIVE OFFICES:</w:t>
      </w:r>
      <w:r>
        <w:rPr>
          <w:sz w:val="20"/>
          <w:szCs w:val="20"/>
          <w:color w:val="auto"/>
        </w:rPr>
        <w:tab/>
      </w:r>
      <w:r>
        <w:rPr>
          <w:rFonts w:ascii="Courier New" w:cs="Courier New" w:eastAsia="Courier New" w:hAnsi="Courier New"/>
          <w:sz w:val="12"/>
          <w:szCs w:val="12"/>
          <w:color w:val="auto"/>
        </w:rPr>
        <w:t>NORTH BUILDING, 13500 NORTH CENTRAL EXPRESSWAY,</w:t>
      </w:r>
    </w:p>
    <w:p>
      <w:pPr>
        <w:spacing w:after="0" w:line="2" w:lineRule="exact"/>
        <w:rPr>
          <w:sz w:val="24"/>
          <w:szCs w:val="24"/>
          <w:color w:val="auto"/>
        </w:rPr>
      </w:pPr>
    </w:p>
    <w:p>
      <w:pPr>
        <w:jc w:val="center"/>
        <w:ind w:right="4119"/>
        <w:spacing w:after="0"/>
        <w:rPr>
          <w:sz w:val="20"/>
          <w:szCs w:val="20"/>
          <w:color w:val="auto"/>
        </w:rPr>
      </w:pPr>
      <w:r>
        <w:rPr>
          <w:rFonts w:ascii="Courier New" w:cs="Courier New" w:eastAsia="Courier New" w:hAnsi="Courier New"/>
          <w:sz w:val="13"/>
          <w:szCs w:val="13"/>
          <w:color w:val="auto"/>
        </w:rPr>
        <w:t>DALLAS, TEXAS</w:t>
      </w:r>
    </w:p>
    <w:p>
      <w:pPr>
        <w:sectPr>
          <w:pgSz w:w="11900" w:h="16838" w:orient="portrait"/>
          <w:cols w:equalWidth="0" w:num="1">
            <w:col w:w="10240"/>
          </w:cols>
          <w:pgMar w:left="220" w:top="368" w:right="1440" w:bottom="0" w:gutter="0" w:footer="0" w:header="0"/>
          <w:type w:val="continuous"/>
        </w:sectPr>
      </w:pPr>
    </w:p>
    <w:bookmarkStart w:id="1" w:name="page2"/>
    <w:bookmarkEnd w:id="1"/>
    <w:p>
      <w:pPr>
        <w:ind w:left="540"/>
        <w:spacing w:after="0"/>
        <w:tabs>
          <w:tab w:leader="none" w:pos="1920" w:val="left"/>
        </w:tabs>
        <w:rPr>
          <w:sz w:val="20"/>
          <w:szCs w:val="20"/>
          <w:color w:val="auto"/>
        </w:rPr>
      </w:pPr>
      <w:r>
        <w:rPr>
          <w:rFonts w:ascii="Courier New" w:cs="Courier New" w:eastAsia="Courier New" w:hAnsi="Courier New"/>
          <w:sz w:val="13"/>
          <w:szCs w:val="13"/>
          <w:color w:val="auto"/>
        </w:rPr>
        <w:t>MAILING ADDRESS:</w:t>
      </w:r>
      <w:r>
        <w:rPr>
          <w:sz w:val="20"/>
          <w:szCs w:val="20"/>
          <w:color w:val="auto"/>
        </w:rPr>
        <w:tab/>
      </w:r>
      <w:r>
        <w:rPr>
          <w:rFonts w:ascii="Courier New" w:cs="Courier New" w:eastAsia="Courier New" w:hAnsi="Courier New"/>
          <w:sz w:val="12"/>
          <w:szCs w:val="12"/>
          <w:color w:val="auto"/>
        </w:rPr>
        <w:t>POST OFFICE BOX 655474, DALLAS, TEXAS 75265-5474</w:t>
      </w:r>
    </w:p>
    <w:p>
      <w:pPr>
        <w:spacing w:after="0" w:line="300"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3"/>
          <w:szCs w:val="13"/>
          <w:color w:val="auto"/>
        </w:rPr>
        <w:t>PROXY STATEMENT</w:t>
      </w:r>
    </w:p>
    <w:p>
      <w:pPr>
        <w:spacing w:after="0" w:line="151"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3"/>
          <w:szCs w:val="13"/>
          <w:color w:val="auto"/>
        </w:rPr>
        <w:t>February 28, 1996</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board of directors of Texas Instruments Incorporated (the Company or TI) is requesting your proxy for the Annual Meeting of Stockholders (the Annual Meeting) on April 18, 1996. By executing and returning the enclosed proxy card, you authorize the persons named in the proxy to represent you and vote your shares in connection with the purposes set forth in the Notice of Annual Meeting.</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If you attend the meeting, you may of course vote in person. But, if you are not present, your shares can be voted only if you have returned a properly executed proxy. If a proxy in the accompanying form is duly executed and returned, the shares represented thereby will be voted as specified therein, and if no specification is made, the shares will be voted in accordance with the recommendations of the board of directors. You may revoke the proxy at any time before it is exercised.</w:t>
      </w:r>
    </w:p>
    <w:p>
      <w:pPr>
        <w:spacing w:after="0" w:line="151"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ELECTION OF DIRECTORS</w:t>
      </w:r>
    </w:p>
    <w:p>
      <w:pPr>
        <w:spacing w:after="0" w:line="153" w:lineRule="exact"/>
        <w:rPr>
          <w:sz w:val="20"/>
          <w:szCs w:val="20"/>
          <w:color w:val="auto"/>
        </w:rPr>
      </w:pPr>
    </w:p>
    <w:p>
      <w:pPr>
        <w:ind w:right="4119"/>
        <w:spacing w:after="0" w:line="263" w:lineRule="auto"/>
        <w:rPr>
          <w:sz w:val="20"/>
          <w:szCs w:val="20"/>
          <w:color w:val="auto"/>
        </w:rPr>
      </w:pPr>
      <w:r>
        <w:rPr>
          <w:rFonts w:ascii="Courier New" w:cs="Courier New" w:eastAsia="Courier New" w:hAnsi="Courier New"/>
          <w:sz w:val="12"/>
          <w:szCs w:val="12"/>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 BUSEY IV, GERALD W. FRONTERHOUSE, DAVID R. GOODE, JERRY R. JUNKINS, WILLIAM S.</w:t>
      </w:r>
    </w:p>
    <w:p>
      <w:pPr>
        <w:spacing w:after="0"/>
        <w:rPr>
          <w:sz w:val="20"/>
          <w:szCs w:val="20"/>
          <w:color w:val="auto"/>
        </w:rPr>
      </w:pPr>
      <w:r>
        <w:rPr>
          <w:rFonts w:ascii="Courier New" w:cs="Courier New" w:eastAsia="Courier New" w:hAnsi="Courier New"/>
          <w:sz w:val="13"/>
          <w:szCs w:val="13"/>
          <w:color w:val="auto"/>
        </w:rPr>
        <w:t>LEE, WILLIAM B. MITCHELL, GLORIA M. SHATTO, WILLIAM P. WEBER and CLAYTON 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YEUTTER.</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Nominees for Directorship</w:t>
      </w:r>
    </w:p>
    <w:p>
      <w:pPr>
        <w:spacing w:after="0" w:line="153" w:lineRule="exact"/>
        <w:rPr>
          <w:sz w:val="20"/>
          <w:szCs w:val="20"/>
          <w:color w:val="auto"/>
        </w:rPr>
      </w:pPr>
    </w:p>
    <w:p>
      <w:pPr>
        <w:ind w:right="4119"/>
        <w:spacing w:after="0" w:line="267" w:lineRule="auto"/>
        <w:rPr>
          <w:sz w:val="20"/>
          <w:szCs w:val="20"/>
          <w:color w:val="auto"/>
        </w:rPr>
      </w:pPr>
      <w:r>
        <w:rPr>
          <w:rFonts w:ascii="Courier New" w:cs="Courier New" w:eastAsia="Courier New" w:hAnsi="Courier New"/>
          <w:sz w:val="12"/>
          <w:szCs w:val="12"/>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ectPr>
          <w:pgSz w:w="11900" w:h="16838" w:orient="portrait"/>
          <w:cols w:equalWidth="0" w:num="1">
            <w:col w:w="10239"/>
          </w:cols>
          <w:pgMar w:left="220" w:top="28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7"/>
        </w:trPr>
        <w:tc>
          <w:tcPr>
            <w:tcW w:w="2360" w:type="dxa"/>
            <w:vAlign w:val="bottom"/>
          </w:tcPr>
          <w:p>
            <w:pPr>
              <w:spacing w:after="0"/>
              <w:rPr>
                <w:sz w:val="20"/>
                <w:szCs w:val="20"/>
                <w:color w:val="auto"/>
              </w:rPr>
            </w:pPr>
            <w:r>
              <w:rPr>
                <w:rFonts w:ascii="Courier New" w:cs="Courier New" w:eastAsia="Courier New" w:hAnsi="Courier New"/>
                <w:sz w:val="13"/>
                <w:szCs w:val="13"/>
                <w:color w:val="auto"/>
              </w:rPr>
              <w:t>[Photo of J.R. Adams]</w:t>
            </w:r>
          </w:p>
        </w:tc>
        <w:tc>
          <w:tcPr>
            <w:tcW w:w="1360" w:type="dxa"/>
            <w:vAlign w:val="bottom"/>
          </w:tcPr>
          <w:p>
            <w:pPr>
              <w:ind w:left="200"/>
              <w:spacing w:after="0"/>
              <w:rPr>
                <w:sz w:val="20"/>
                <w:szCs w:val="20"/>
                <w:color w:val="auto"/>
              </w:rPr>
            </w:pPr>
            <w:r>
              <w:rPr>
                <w:rFonts w:ascii="Courier New" w:cs="Courier New" w:eastAsia="Courier New" w:hAnsi="Courier New"/>
                <w:sz w:val="13"/>
                <w:szCs w:val="13"/>
                <w:color w:val="auto"/>
              </w:rPr>
              <w:t>JAMES R. ADAMS</w:t>
            </w:r>
          </w:p>
        </w:tc>
        <w:tc>
          <w:tcPr>
            <w:tcW w:w="2400" w:type="dxa"/>
            <w:vAlign w:val="bottom"/>
          </w:tcPr>
          <w:p>
            <w:pPr>
              <w:ind w:left="80"/>
              <w:spacing w:after="0"/>
              <w:rPr>
                <w:sz w:val="20"/>
                <w:szCs w:val="20"/>
                <w:color w:val="auto"/>
              </w:rPr>
            </w:pPr>
            <w:r>
              <w:rPr>
                <w:rFonts w:ascii="Courier New" w:cs="Courier New" w:eastAsia="Courier New" w:hAnsi="Courier New"/>
                <w:sz w:val="13"/>
                <w:szCs w:val="13"/>
                <w:color w:val="auto"/>
              </w:rPr>
              <w:t>Director</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Chair, Board Organization and Nominating</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Committee; member, Audit and Compensation</w:t>
            </w:r>
          </w:p>
        </w:tc>
      </w:tr>
      <w:tr>
        <w:trPr>
          <w:trHeight w:val="149"/>
        </w:trPr>
        <w:tc>
          <w:tcPr>
            <w:tcW w:w="2360" w:type="dxa"/>
            <w:vAlign w:val="bottom"/>
          </w:tcPr>
          <w:p>
            <w:pPr>
              <w:spacing w:after="0"/>
              <w:rPr>
                <w:sz w:val="12"/>
                <w:szCs w:val="12"/>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3"/>
                <w:szCs w:val="13"/>
                <w:color w:val="auto"/>
              </w:rPr>
              <w:t>Committees.</w:t>
            </w:r>
          </w:p>
        </w:tc>
        <w:tc>
          <w:tcPr>
            <w:tcW w:w="2400" w:type="dxa"/>
            <w:vAlign w:val="bottom"/>
          </w:tcPr>
          <w:p>
            <w:pPr>
              <w:spacing w:after="0"/>
              <w:rPr>
                <w:sz w:val="12"/>
                <w:szCs w:val="12"/>
                <w:color w:val="auto"/>
              </w:rPr>
            </w:pP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Group president, SBC Communications Inc. from</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1992 until retirement in July 1995; president</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and chief executive officer of Southwestern</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Bell Telephone Company, 1988-92.</w:t>
            </w:r>
          </w:p>
        </w:tc>
      </w:tr>
      <w:tr>
        <w:trPr>
          <w:trHeight w:val="298"/>
        </w:trPr>
        <w:tc>
          <w:tcPr>
            <w:tcW w:w="2360" w:type="dxa"/>
            <w:vAlign w:val="bottom"/>
          </w:tcPr>
          <w:p>
            <w:pPr>
              <w:spacing w:after="0"/>
              <w:rPr>
                <w:sz w:val="20"/>
                <w:szCs w:val="20"/>
                <w:color w:val="auto"/>
              </w:rPr>
            </w:pPr>
            <w:r>
              <w:rPr>
                <w:rFonts w:ascii="Courier New" w:cs="Courier New" w:eastAsia="Courier New" w:hAnsi="Courier New"/>
                <w:sz w:val="13"/>
                <w:szCs w:val="13"/>
                <w:color w:val="auto"/>
              </w:rPr>
              <w:t>[Photo of D. L. Boren]</w:t>
            </w:r>
          </w:p>
        </w:tc>
        <w:tc>
          <w:tcPr>
            <w:tcW w:w="1360" w:type="dxa"/>
            <w:vAlign w:val="bottom"/>
          </w:tcPr>
          <w:p>
            <w:pPr>
              <w:ind w:left="200"/>
              <w:spacing w:after="0"/>
              <w:rPr>
                <w:sz w:val="20"/>
                <w:szCs w:val="20"/>
                <w:color w:val="auto"/>
              </w:rPr>
            </w:pPr>
            <w:r>
              <w:rPr>
                <w:rFonts w:ascii="Courier New" w:cs="Courier New" w:eastAsia="Courier New" w:hAnsi="Courier New"/>
                <w:sz w:val="13"/>
                <w:szCs w:val="13"/>
                <w:color w:val="auto"/>
              </w:rPr>
              <w:t>DAVID L. BOREN</w:t>
            </w:r>
          </w:p>
        </w:tc>
        <w:tc>
          <w:tcPr>
            <w:tcW w:w="2400" w:type="dxa"/>
            <w:vAlign w:val="bottom"/>
          </w:tcPr>
          <w:p>
            <w:pPr>
              <w:ind w:left="80"/>
              <w:spacing w:after="0"/>
              <w:rPr>
                <w:sz w:val="20"/>
                <w:szCs w:val="20"/>
                <w:color w:val="auto"/>
              </w:rPr>
            </w:pPr>
            <w:r>
              <w:rPr>
                <w:rFonts w:ascii="Courier New" w:cs="Courier New" w:eastAsia="Courier New" w:hAnsi="Courier New"/>
                <w:sz w:val="13"/>
                <w:szCs w:val="13"/>
                <w:color w:val="auto"/>
              </w:rPr>
              <w:t>Director</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Member, Audit, Finance and Stockholder</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Relations and Public Policy Committees.</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President of the University of Oklahoma</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since 1994. U.S. Senator, 1979-1994;</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Governor of Oklahoma, 1975-1979.  Director,</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AMR Corporation and Phillips Petroleum</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Company; trustee, Yale University.</w:t>
            </w:r>
          </w:p>
        </w:tc>
      </w:tr>
      <w:tr>
        <w:trPr>
          <w:trHeight w:val="298"/>
        </w:trPr>
        <w:tc>
          <w:tcPr>
            <w:tcW w:w="2360" w:type="dxa"/>
            <w:vAlign w:val="bottom"/>
          </w:tcPr>
          <w:p>
            <w:pPr>
              <w:spacing w:after="0"/>
              <w:rPr>
                <w:sz w:val="20"/>
                <w:szCs w:val="20"/>
                <w:color w:val="auto"/>
              </w:rPr>
            </w:pPr>
            <w:r>
              <w:rPr>
                <w:rFonts w:ascii="Courier New" w:cs="Courier New" w:eastAsia="Courier New" w:hAnsi="Courier New"/>
                <w:sz w:val="13"/>
                <w:szCs w:val="13"/>
                <w:color w:val="auto"/>
              </w:rPr>
              <w:t>[Photo of J.B. Busey IV]</w:t>
            </w: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JAMES B. BUSEY IV  Director</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Member, Board Organization and Nominating,</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Finance, Stockholder Relations and Public</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Policy and Trust Review Committees.</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98"/>
              </w:rPr>
              <w:t>President and chief executive officer of Armed</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Forces Communications and Electronics</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Association since 1992.  Deputy Secretary,</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Department of Transportation, 1991-1992;</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Administrator, Federal Aviation</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Administration, 1989-91; retired from U.S.</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Navy as Admiral in 1989.  Director,</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Association of Naval Aviation, Curtiss-Wright</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Corporation and S.T. Research Corporation;</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trustee, MITRE Corporation.</w:t>
            </w:r>
          </w:p>
        </w:tc>
      </w:tr>
      <w:tr>
        <w:trPr>
          <w:trHeight w:val="298"/>
        </w:trPr>
        <w:tc>
          <w:tcPr>
            <w:tcW w:w="2360" w:type="dxa"/>
            <w:vAlign w:val="bottom"/>
          </w:tcPr>
          <w:p>
            <w:pPr>
              <w:spacing w:after="0"/>
              <w:rPr>
                <w:sz w:val="20"/>
                <w:szCs w:val="20"/>
                <w:color w:val="auto"/>
              </w:rPr>
            </w:pPr>
            <w:r>
              <w:rPr>
                <w:rFonts w:ascii="Courier New" w:cs="Courier New" w:eastAsia="Courier New" w:hAnsi="Courier New"/>
                <w:sz w:val="13"/>
                <w:szCs w:val="13"/>
                <w:color w:val="auto"/>
              </w:rPr>
              <w:t>[Photo of G.W. Fronterhouse]</w:t>
            </w: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GERALD W. FRONTERHOUSE  Director</w:t>
            </w:r>
          </w:p>
        </w:tc>
      </w:tr>
      <w:tr>
        <w:trPr>
          <w:trHeight w:val="298"/>
        </w:trPr>
        <w:tc>
          <w:tcPr>
            <w:tcW w:w="2360" w:type="dxa"/>
            <w:vAlign w:val="bottom"/>
          </w:tcPr>
          <w:p>
            <w:pPr>
              <w:spacing w:after="0"/>
              <w:rPr>
                <w:sz w:val="24"/>
                <w:szCs w:val="24"/>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Chair, Trust Review Committee; member, Audit,</w:t>
            </w:r>
          </w:p>
        </w:tc>
      </w:tr>
      <w:tr>
        <w:trPr>
          <w:trHeight w:val="149"/>
        </w:trPr>
        <w:tc>
          <w:tcPr>
            <w:tcW w:w="2360" w:type="dxa"/>
            <w:vAlign w:val="bottom"/>
          </w:tcPr>
          <w:p>
            <w:pPr>
              <w:spacing w:after="0"/>
              <w:rPr>
                <w:sz w:val="12"/>
                <w:szCs w:val="12"/>
                <w:color w:val="auto"/>
              </w:rPr>
            </w:pPr>
          </w:p>
        </w:tc>
        <w:tc>
          <w:tcPr>
            <w:tcW w:w="376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Compensation and Finance Committees.</w:t>
            </w:r>
          </w:p>
        </w:tc>
      </w:tr>
    </w:tbl>
    <w:p>
      <w:pPr>
        <w:spacing w:after="0" w:line="151" w:lineRule="exact"/>
        <w:rPr>
          <w:sz w:val="20"/>
          <w:szCs w:val="20"/>
          <w:color w:val="auto"/>
        </w:rPr>
      </w:pPr>
    </w:p>
    <w:p>
      <w:pPr>
        <w:ind w:left="2560"/>
        <w:spacing w:after="0"/>
        <w:tabs>
          <w:tab w:leader="none" w:pos="3620" w:val="left"/>
        </w:tabs>
        <w:rPr>
          <w:sz w:val="20"/>
          <w:szCs w:val="20"/>
          <w:color w:val="auto"/>
        </w:rPr>
      </w:pPr>
      <w:r>
        <w:rPr>
          <w:rFonts w:ascii="Courier New" w:cs="Courier New" w:eastAsia="Courier New" w:hAnsi="Courier New"/>
          <w:sz w:val="13"/>
          <w:szCs w:val="13"/>
          <w:color w:val="auto"/>
        </w:rPr>
        <w:t>Investments.</w:t>
      </w:r>
      <w:r>
        <w:rPr>
          <w:sz w:val="20"/>
          <w:szCs w:val="20"/>
          <w:color w:val="auto"/>
        </w:rPr>
        <w:tab/>
      </w:r>
      <w:r>
        <w:rPr>
          <w:rFonts w:ascii="Courier New" w:cs="Courier New" w:eastAsia="Courier New" w:hAnsi="Courier New"/>
          <w:sz w:val="12"/>
          <w:szCs w:val="12"/>
          <w:color w:val="auto"/>
        </w:rPr>
        <w:t>Former chief executive officer</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(1985-88) of First RepublicBank Corporation.</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President and director, Hoblitzelle</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Foundation; trustee, Southwestern Medical</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Foundation and Children's Medical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80" w:type="dxa"/>
            <w:vAlign w:val="bottom"/>
          </w:tcPr>
          <w:p>
            <w:pPr>
              <w:spacing w:after="0"/>
              <w:rPr>
                <w:sz w:val="20"/>
                <w:szCs w:val="20"/>
                <w:color w:val="auto"/>
              </w:rPr>
            </w:pPr>
            <w:r>
              <w:rPr>
                <w:rFonts w:ascii="Courier New" w:cs="Courier New" w:eastAsia="Courier New" w:hAnsi="Courier New"/>
                <w:sz w:val="13"/>
                <w:szCs w:val="13"/>
                <w:color w:val="auto"/>
              </w:rPr>
              <w:t>2</w:t>
            </w:r>
          </w:p>
        </w:tc>
        <w:tc>
          <w:tcPr>
            <w:tcW w:w="162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98"/>
        </w:trPr>
        <w:tc>
          <w:tcPr>
            <w:tcW w:w="2180" w:type="dxa"/>
            <w:vAlign w:val="bottom"/>
          </w:tcPr>
          <w:p>
            <w:pPr>
              <w:spacing w:after="0"/>
              <w:rPr>
                <w:sz w:val="20"/>
                <w:szCs w:val="20"/>
                <w:color w:val="auto"/>
              </w:rPr>
            </w:pPr>
            <w:r>
              <w:rPr>
                <w:rFonts w:ascii="Courier New" w:cs="Courier New" w:eastAsia="Courier New" w:hAnsi="Courier New"/>
                <w:sz w:val="13"/>
                <w:szCs w:val="13"/>
                <w:color w:val="auto"/>
              </w:rPr>
              <w:t>[Photo of D. R. Goode]</w:t>
            </w:r>
          </w:p>
        </w:tc>
        <w:tc>
          <w:tcPr>
            <w:tcW w:w="1620" w:type="dxa"/>
            <w:vAlign w:val="bottom"/>
          </w:tcPr>
          <w:p>
            <w:pPr>
              <w:ind w:left="380"/>
              <w:spacing w:after="0"/>
              <w:rPr>
                <w:sz w:val="20"/>
                <w:szCs w:val="20"/>
                <w:color w:val="auto"/>
              </w:rPr>
            </w:pPr>
            <w:r>
              <w:rPr>
                <w:rFonts w:ascii="Courier New" w:cs="Courier New" w:eastAsia="Courier New" w:hAnsi="Courier New"/>
                <w:sz w:val="13"/>
                <w:szCs w:val="13"/>
                <w:color w:val="auto"/>
              </w:rPr>
              <w:t>DAVID R. GOODE</w:t>
            </w:r>
          </w:p>
        </w:tc>
        <w:tc>
          <w:tcPr>
            <w:tcW w:w="2240" w:type="dxa"/>
            <w:vAlign w:val="bottom"/>
          </w:tcPr>
          <w:p>
            <w:pPr>
              <w:spacing w:after="0"/>
              <w:rPr>
                <w:sz w:val="20"/>
                <w:szCs w:val="20"/>
                <w:color w:val="auto"/>
              </w:rPr>
            </w:pPr>
            <w:r>
              <w:rPr>
                <w:rFonts w:ascii="Courier New" w:cs="Courier New" w:eastAsia="Courier New" w:hAnsi="Courier New"/>
                <w:sz w:val="13"/>
                <w:szCs w:val="13"/>
                <w:color w:val="auto"/>
              </w:rPr>
              <w:t>Director</w:t>
            </w:r>
          </w:p>
        </w:tc>
      </w:tr>
      <w:tr>
        <w:trPr>
          <w:trHeight w:val="298"/>
        </w:trPr>
        <w:tc>
          <w:tcPr>
            <w:tcW w:w="2180" w:type="dxa"/>
            <w:vAlign w:val="bottom"/>
          </w:tcPr>
          <w:p>
            <w:pPr>
              <w:spacing w:after="0"/>
              <w:rPr>
                <w:sz w:val="24"/>
                <w:szCs w:val="24"/>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w w:val="98"/>
              </w:rPr>
              <w:t>Member, Board Organization and Nominating and</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Compensation Committees.</w:t>
            </w:r>
          </w:p>
        </w:tc>
      </w:tr>
      <w:tr>
        <w:trPr>
          <w:trHeight w:val="298"/>
        </w:trPr>
        <w:tc>
          <w:tcPr>
            <w:tcW w:w="2180" w:type="dxa"/>
            <w:vAlign w:val="bottom"/>
          </w:tcPr>
          <w:p>
            <w:pPr>
              <w:spacing w:after="0"/>
              <w:rPr>
                <w:sz w:val="24"/>
                <w:szCs w:val="24"/>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Chairman of the board and chief executive</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w w:val="98"/>
              </w:rPr>
              <w:t>officer of Norfolk Southern Corporation since</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1992; also, president since 1991.  Director,</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Caterpillar, Inc., Georgia-Pacific</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Corporation and TRINOVA Corporation; member,</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The Business Roundtable; trustee, Hollins</w:t>
            </w:r>
          </w:p>
        </w:tc>
      </w:tr>
      <w:tr>
        <w:trPr>
          <w:trHeight w:val="149"/>
        </w:trPr>
        <w:tc>
          <w:tcPr>
            <w:tcW w:w="2180" w:type="dxa"/>
            <w:vAlign w:val="bottom"/>
          </w:tcPr>
          <w:p>
            <w:pPr>
              <w:spacing w:after="0"/>
              <w:rPr>
                <w:sz w:val="12"/>
                <w:szCs w:val="12"/>
                <w:color w:val="auto"/>
              </w:rPr>
            </w:pPr>
          </w:p>
        </w:tc>
        <w:tc>
          <w:tcPr>
            <w:tcW w:w="1620" w:type="dxa"/>
            <w:vAlign w:val="bottom"/>
          </w:tcPr>
          <w:p>
            <w:pPr>
              <w:ind w:left="380"/>
              <w:spacing w:after="0"/>
              <w:rPr>
                <w:sz w:val="20"/>
                <w:szCs w:val="20"/>
                <w:color w:val="auto"/>
              </w:rPr>
            </w:pPr>
            <w:r>
              <w:rPr>
                <w:rFonts w:ascii="Courier New" w:cs="Courier New" w:eastAsia="Courier New" w:hAnsi="Courier New"/>
                <w:sz w:val="13"/>
                <w:szCs w:val="13"/>
                <w:color w:val="auto"/>
              </w:rPr>
              <w:t>College.</w:t>
            </w:r>
          </w:p>
        </w:tc>
        <w:tc>
          <w:tcPr>
            <w:tcW w:w="2240" w:type="dxa"/>
            <w:vAlign w:val="bottom"/>
          </w:tcPr>
          <w:p>
            <w:pPr>
              <w:spacing w:after="0"/>
              <w:rPr>
                <w:sz w:val="12"/>
                <w:szCs w:val="12"/>
                <w:color w:val="auto"/>
              </w:rPr>
            </w:pPr>
          </w:p>
        </w:tc>
      </w:tr>
      <w:tr>
        <w:trPr>
          <w:trHeight w:val="298"/>
        </w:trPr>
        <w:tc>
          <w:tcPr>
            <w:tcW w:w="2180" w:type="dxa"/>
            <w:vAlign w:val="bottom"/>
          </w:tcPr>
          <w:p>
            <w:pPr>
              <w:spacing w:after="0"/>
              <w:rPr>
                <w:sz w:val="20"/>
                <w:szCs w:val="20"/>
                <w:color w:val="auto"/>
              </w:rPr>
            </w:pPr>
            <w:r>
              <w:rPr>
                <w:rFonts w:ascii="Courier New" w:cs="Courier New" w:eastAsia="Courier New" w:hAnsi="Courier New"/>
                <w:sz w:val="13"/>
                <w:szCs w:val="13"/>
                <w:color w:val="auto"/>
              </w:rPr>
              <w:t>[Photo of J.R. Junkins]</w:t>
            </w:r>
          </w:p>
        </w:tc>
        <w:tc>
          <w:tcPr>
            <w:tcW w:w="1620" w:type="dxa"/>
            <w:vAlign w:val="bottom"/>
          </w:tcPr>
          <w:p>
            <w:pPr>
              <w:ind w:left="380"/>
              <w:spacing w:after="0"/>
              <w:rPr>
                <w:sz w:val="20"/>
                <w:szCs w:val="20"/>
                <w:color w:val="auto"/>
              </w:rPr>
            </w:pPr>
            <w:r>
              <w:rPr>
                <w:rFonts w:ascii="Courier New" w:cs="Courier New" w:eastAsia="Courier New" w:hAnsi="Courier New"/>
                <w:sz w:val="13"/>
                <w:szCs w:val="13"/>
                <w:color w:val="auto"/>
                <w:w w:val="97"/>
              </w:rPr>
              <w:t>JERRY R. JUNKINS</w:t>
            </w:r>
          </w:p>
        </w:tc>
        <w:tc>
          <w:tcPr>
            <w:tcW w:w="2240" w:type="dxa"/>
            <w:vAlign w:val="bottom"/>
          </w:tcPr>
          <w:p>
            <w:pPr>
              <w:ind w:left="160"/>
              <w:spacing w:after="0"/>
              <w:rPr>
                <w:sz w:val="20"/>
                <w:szCs w:val="20"/>
                <w:color w:val="auto"/>
              </w:rPr>
            </w:pPr>
            <w:r>
              <w:rPr>
                <w:rFonts w:ascii="Courier New" w:cs="Courier New" w:eastAsia="Courier New" w:hAnsi="Courier New"/>
                <w:sz w:val="13"/>
                <w:szCs w:val="13"/>
                <w:color w:val="auto"/>
              </w:rPr>
              <w:t>Chairman of the Board,</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President and Chief Executive Officer</w:t>
            </w:r>
          </w:p>
        </w:tc>
      </w:tr>
      <w:tr>
        <w:trPr>
          <w:trHeight w:val="298"/>
        </w:trPr>
        <w:tc>
          <w:tcPr>
            <w:tcW w:w="2180" w:type="dxa"/>
            <w:vAlign w:val="bottom"/>
          </w:tcPr>
          <w:p>
            <w:pPr>
              <w:spacing w:after="0"/>
              <w:rPr>
                <w:sz w:val="24"/>
                <w:szCs w:val="24"/>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Chair, Benefit Plans and Finance Committees;</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member, Board Organization and Nominating</w:t>
            </w:r>
          </w:p>
        </w:tc>
      </w:tr>
      <w:tr>
        <w:trPr>
          <w:trHeight w:val="149"/>
        </w:trPr>
        <w:tc>
          <w:tcPr>
            <w:tcW w:w="2180" w:type="dxa"/>
            <w:vAlign w:val="bottom"/>
          </w:tcPr>
          <w:p>
            <w:pPr>
              <w:spacing w:after="0"/>
              <w:rPr>
                <w:sz w:val="12"/>
                <w:szCs w:val="12"/>
                <w:color w:val="auto"/>
              </w:rPr>
            </w:pPr>
          </w:p>
        </w:tc>
        <w:tc>
          <w:tcPr>
            <w:tcW w:w="1620" w:type="dxa"/>
            <w:vAlign w:val="bottom"/>
          </w:tcPr>
          <w:p>
            <w:pPr>
              <w:ind w:left="380"/>
              <w:spacing w:after="0"/>
              <w:rPr>
                <w:sz w:val="20"/>
                <w:szCs w:val="20"/>
                <w:color w:val="auto"/>
              </w:rPr>
            </w:pPr>
            <w:r>
              <w:rPr>
                <w:rFonts w:ascii="Courier New" w:cs="Courier New" w:eastAsia="Courier New" w:hAnsi="Courier New"/>
                <w:sz w:val="13"/>
                <w:szCs w:val="13"/>
                <w:color w:val="auto"/>
              </w:rPr>
              <w:t>Committee.</w:t>
            </w:r>
          </w:p>
        </w:tc>
        <w:tc>
          <w:tcPr>
            <w:tcW w:w="2240" w:type="dxa"/>
            <w:vAlign w:val="bottom"/>
          </w:tcPr>
          <w:p>
            <w:pPr>
              <w:spacing w:after="0"/>
              <w:rPr>
                <w:sz w:val="12"/>
                <w:szCs w:val="12"/>
                <w:color w:val="auto"/>
              </w:rPr>
            </w:pPr>
          </w:p>
        </w:tc>
      </w:tr>
      <w:tr>
        <w:trPr>
          <w:trHeight w:val="298"/>
        </w:trPr>
        <w:tc>
          <w:tcPr>
            <w:tcW w:w="2180" w:type="dxa"/>
            <w:vAlign w:val="bottom"/>
          </w:tcPr>
          <w:p>
            <w:pPr>
              <w:spacing w:after="0"/>
              <w:rPr>
                <w:sz w:val="24"/>
                <w:szCs w:val="24"/>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Chairman of the board since 1988; president</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and chief executive officer of the Company</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since 1985.  Joined the Company in 1959;</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elected vice president in 1977 and executive</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vice president in 1982.  Director,</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Caterpillar Inc., Minnesota Mining and</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Manufacturing Company and The Procter &amp;</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Gamble Company; cochairman, The Business</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Roundtable; member, The Business Council and</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National Academy of Engineering; trustee,</w:t>
            </w:r>
          </w:p>
        </w:tc>
      </w:tr>
      <w:tr>
        <w:trPr>
          <w:trHeight w:val="149"/>
        </w:trPr>
        <w:tc>
          <w:tcPr>
            <w:tcW w:w="2180" w:type="dxa"/>
            <w:vAlign w:val="bottom"/>
          </w:tcPr>
          <w:p>
            <w:pPr>
              <w:spacing w:after="0"/>
              <w:rPr>
                <w:sz w:val="12"/>
                <w:szCs w:val="12"/>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rPr>
              <w:t>Southern Methodist University.</w:t>
            </w:r>
          </w:p>
        </w:tc>
      </w:tr>
      <w:tr>
        <w:trPr>
          <w:trHeight w:val="298"/>
        </w:trPr>
        <w:tc>
          <w:tcPr>
            <w:tcW w:w="2180" w:type="dxa"/>
            <w:vAlign w:val="bottom"/>
          </w:tcPr>
          <w:p>
            <w:pPr>
              <w:spacing w:after="0"/>
              <w:rPr>
                <w:sz w:val="20"/>
                <w:szCs w:val="20"/>
                <w:color w:val="auto"/>
              </w:rPr>
            </w:pPr>
            <w:r>
              <w:rPr>
                <w:rFonts w:ascii="Courier New" w:cs="Courier New" w:eastAsia="Courier New" w:hAnsi="Courier New"/>
                <w:sz w:val="13"/>
                <w:szCs w:val="13"/>
                <w:color w:val="auto"/>
              </w:rPr>
              <w:t>[Photo: W.S. Lee]</w:t>
            </w:r>
          </w:p>
        </w:tc>
        <w:tc>
          <w:tcPr>
            <w:tcW w:w="1620" w:type="dxa"/>
            <w:vAlign w:val="bottom"/>
          </w:tcPr>
          <w:p>
            <w:pPr>
              <w:ind w:left="380"/>
              <w:spacing w:after="0"/>
              <w:rPr>
                <w:sz w:val="20"/>
                <w:szCs w:val="20"/>
                <w:color w:val="auto"/>
              </w:rPr>
            </w:pPr>
            <w:r>
              <w:rPr>
                <w:rFonts w:ascii="Courier New" w:cs="Courier New" w:eastAsia="Courier New" w:hAnsi="Courier New"/>
                <w:sz w:val="13"/>
                <w:szCs w:val="13"/>
                <w:color w:val="auto"/>
              </w:rPr>
              <w:t>WILLIAM S. LEE</w:t>
            </w:r>
          </w:p>
        </w:tc>
        <w:tc>
          <w:tcPr>
            <w:tcW w:w="2240" w:type="dxa"/>
            <w:vAlign w:val="bottom"/>
          </w:tcPr>
          <w:p>
            <w:pPr>
              <w:spacing w:after="0"/>
              <w:rPr>
                <w:sz w:val="20"/>
                <w:szCs w:val="20"/>
                <w:color w:val="auto"/>
              </w:rPr>
            </w:pPr>
            <w:r>
              <w:rPr>
                <w:rFonts w:ascii="Courier New" w:cs="Courier New" w:eastAsia="Courier New" w:hAnsi="Courier New"/>
                <w:sz w:val="13"/>
                <w:szCs w:val="13"/>
                <w:color w:val="auto"/>
              </w:rPr>
              <w:t>Director</w:t>
            </w:r>
          </w:p>
        </w:tc>
      </w:tr>
      <w:tr>
        <w:trPr>
          <w:trHeight w:val="298"/>
        </w:trPr>
        <w:tc>
          <w:tcPr>
            <w:tcW w:w="2180" w:type="dxa"/>
            <w:vAlign w:val="bottom"/>
          </w:tcPr>
          <w:p>
            <w:pPr>
              <w:spacing w:after="0"/>
              <w:rPr>
                <w:sz w:val="24"/>
                <w:szCs w:val="24"/>
                <w:color w:val="auto"/>
              </w:rPr>
            </w:pPr>
          </w:p>
        </w:tc>
        <w:tc>
          <w:tcPr>
            <w:tcW w:w="3860" w:type="dxa"/>
            <w:vAlign w:val="bottom"/>
            <w:gridSpan w:val="2"/>
          </w:tcPr>
          <w:p>
            <w:pPr>
              <w:ind w:left="380"/>
              <w:spacing w:after="0"/>
              <w:rPr>
                <w:sz w:val="20"/>
                <w:szCs w:val="20"/>
                <w:color w:val="auto"/>
              </w:rPr>
            </w:pPr>
            <w:r>
              <w:rPr>
                <w:rFonts w:ascii="Courier New" w:cs="Courier New" w:eastAsia="Courier New" w:hAnsi="Courier New"/>
                <w:sz w:val="13"/>
                <w:szCs w:val="13"/>
                <w:color w:val="auto"/>
                <w:w w:val="98"/>
              </w:rPr>
              <w:t>Chair, Compensation Committee; member, Audit,</w:t>
            </w:r>
          </w:p>
        </w:tc>
      </w:tr>
    </w:tbl>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Board Organization and Nominating and Finance</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Committees.</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Chairman emeritus of Duke Power Company;</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chairman of the board and chief executive</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officer of Duke Power Company from 1982, and</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president from 1989, until retirement in April</w:t>
      </w:r>
    </w:p>
    <w:p>
      <w:pPr>
        <w:spacing w:after="0" w:line="11" w:lineRule="exact"/>
        <w:rPr>
          <w:sz w:val="20"/>
          <w:szCs w:val="20"/>
          <w:color w:val="auto"/>
        </w:rPr>
      </w:pPr>
    </w:p>
    <w:p>
      <w:pPr>
        <w:ind w:left="2560"/>
        <w:spacing w:after="0"/>
        <w:tabs>
          <w:tab w:leader="none" w:pos="3080" w:val="left"/>
        </w:tabs>
        <w:rPr>
          <w:sz w:val="20"/>
          <w:szCs w:val="20"/>
          <w:color w:val="auto"/>
        </w:rPr>
      </w:pPr>
      <w:r>
        <w:rPr>
          <w:rFonts w:ascii="Courier New" w:cs="Courier New" w:eastAsia="Courier New" w:hAnsi="Courier New"/>
          <w:sz w:val="13"/>
          <w:szCs w:val="13"/>
          <w:color w:val="auto"/>
        </w:rPr>
        <w:t>1994.</w:t>
        <w:tab/>
        <w:t>Director, J.P. Morgan &amp; Co.</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Incorporated, Morgan Guaranty Trust Company of</w:t>
      </w:r>
    </w:p>
    <w:p>
      <w:pPr>
        <w:spacing w:after="0" w:line="1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New York, Knight-Ridder, Inc. and The Liberty</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Corporation; member, The Business Council and</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National Academy of Engineering.</w:t>
      </w:r>
    </w:p>
    <w:p>
      <w:pPr>
        <w:sectPr>
          <w:pgSz w:w="11900" w:h="16838" w:orient="portrait"/>
          <w:cols w:equalWidth="0" w:num="1">
            <w:col w:w="10239"/>
          </w:cols>
          <w:pgMar w:left="220" w:top="418" w:right="1440" w:bottom="204" w:gutter="0" w:footer="0" w:header="0"/>
        </w:sectPr>
      </w:pPr>
    </w:p>
    <w:bookmarkStart w:id="3" w:name="page4"/>
    <w:bookmarkEnd w:id="3"/>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w:t>
      </w:r>
    </w:p>
    <w:p>
      <w:pPr>
        <w:spacing w:after="0" w:line="151" w:lineRule="exact"/>
        <w:rPr>
          <w:sz w:val="20"/>
          <w:szCs w:val="20"/>
          <w:color w:val="auto"/>
        </w:rPr>
      </w:pPr>
    </w:p>
    <w:p>
      <w:pPr>
        <w:spacing w:after="0"/>
        <w:tabs>
          <w:tab w:leader="none" w:pos="2540" w:val="left"/>
          <w:tab w:leader="none" w:pos="4160" w:val="left"/>
        </w:tabs>
        <w:rPr>
          <w:sz w:val="20"/>
          <w:szCs w:val="20"/>
          <w:color w:val="auto"/>
        </w:rPr>
      </w:pPr>
      <w:r>
        <w:rPr>
          <w:rFonts w:ascii="Courier New" w:cs="Courier New" w:eastAsia="Courier New" w:hAnsi="Courier New"/>
          <w:sz w:val="13"/>
          <w:szCs w:val="13"/>
          <w:color w:val="auto"/>
        </w:rPr>
        <w:t>[Photo: W.B. Mitchell]</w:t>
      </w:r>
      <w:r>
        <w:rPr>
          <w:sz w:val="20"/>
          <w:szCs w:val="20"/>
          <w:color w:val="auto"/>
        </w:rPr>
        <w:tab/>
      </w:r>
      <w:r>
        <w:rPr>
          <w:rFonts w:ascii="Courier New" w:cs="Courier New" w:eastAsia="Courier New" w:hAnsi="Courier New"/>
          <w:sz w:val="13"/>
          <w:szCs w:val="13"/>
          <w:color w:val="auto"/>
        </w:rPr>
        <w:t>WILLIAM B. MITCHELL</w:t>
        <w:tab/>
        <w:t>Vice Chairman</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Member, Benefit Plans and Finance Committees.</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Vice chairman of the Company since 1993.</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Joined the Company in 1961; elected vice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president in 1984 and executive vice president</w:t>
      </w:r>
    </w:p>
    <w:p>
      <w:pPr>
        <w:spacing w:after="0" w:line="11" w:lineRule="exact"/>
        <w:rPr>
          <w:sz w:val="20"/>
          <w:szCs w:val="20"/>
          <w:color w:val="auto"/>
        </w:rPr>
      </w:pPr>
    </w:p>
    <w:p>
      <w:pPr>
        <w:ind w:left="2560"/>
        <w:spacing w:after="0"/>
        <w:tabs>
          <w:tab w:leader="none" w:pos="3320" w:val="left"/>
        </w:tabs>
        <w:rPr>
          <w:sz w:val="20"/>
          <w:szCs w:val="20"/>
          <w:color w:val="auto"/>
        </w:rPr>
      </w:pPr>
      <w:r>
        <w:rPr>
          <w:rFonts w:ascii="Courier New" w:cs="Courier New" w:eastAsia="Courier New" w:hAnsi="Courier New"/>
          <w:sz w:val="13"/>
          <w:szCs w:val="13"/>
          <w:color w:val="auto"/>
        </w:rPr>
        <w:t>in 1987.</w:t>
      </w:r>
      <w:r>
        <w:rPr>
          <w:sz w:val="20"/>
          <w:szCs w:val="20"/>
          <w:color w:val="auto"/>
        </w:rPr>
        <w:tab/>
      </w:r>
      <w:r>
        <w:rPr>
          <w:rFonts w:ascii="Courier New" w:cs="Courier New" w:eastAsia="Courier New" w:hAnsi="Courier New"/>
          <w:sz w:val="12"/>
          <w:szCs w:val="12"/>
          <w:color w:val="auto"/>
        </w:rPr>
        <w:t>Chairman, American Electronics</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Association.</w:t>
      </w:r>
    </w:p>
    <w:p>
      <w:pPr>
        <w:spacing w:after="0" w:line="151" w:lineRule="exact"/>
        <w:rPr>
          <w:sz w:val="20"/>
          <w:szCs w:val="20"/>
          <w:color w:val="auto"/>
        </w:rPr>
      </w:pPr>
    </w:p>
    <w:p>
      <w:pPr>
        <w:spacing w:after="0"/>
        <w:tabs>
          <w:tab w:leader="none" w:pos="2540" w:val="left"/>
          <w:tab w:leader="none" w:pos="3940" w:val="left"/>
        </w:tabs>
        <w:rPr>
          <w:sz w:val="20"/>
          <w:szCs w:val="20"/>
          <w:color w:val="auto"/>
        </w:rPr>
      </w:pPr>
      <w:r>
        <w:rPr>
          <w:rFonts w:ascii="Courier New" w:cs="Courier New" w:eastAsia="Courier New" w:hAnsi="Courier New"/>
          <w:sz w:val="13"/>
          <w:szCs w:val="13"/>
          <w:color w:val="auto"/>
        </w:rPr>
        <w:t>[Photo: G.M. Shatto]</w:t>
      </w:r>
      <w:r>
        <w:rPr>
          <w:sz w:val="20"/>
          <w:szCs w:val="20"/>
          <w:color w:val="auto"/>
        </w:rPr>
        <w:tab/>
      </w:r>
      <w:r>
        <w:rPr>
          <w:rFonts w:ascii="Courier New" w:cs="Courier New" w:eastAsia="Courier New" w:hAnsi="Courier New"/>
          <w:sz w:val="13"/>
          <w:szCs w:val="13"/>
          <w:color w:val="auto"/>
        </w:rPr>
        <w:t>GLORIA M. SHATTO</w:t>
      </w:r>
      <w:r>
        <w:rPr>
          <w:sz w:val="20"/>
          <w:szCs w:val="20"/>
          <w:color w:val="auto"/>
        </w:rPr>
        <w:tab/>
      </w:r>
      <w:r>
        <w:rPr>
          <w:rFonts w:ascii="Courier New" w:cs="Courier New" w:eastAsia="Courier New" w:hAnsi="Courier New"/>
          <w:sz w:val="12"/>
          <w:szCs w:val="12"/>
          <w:color w:val="auto"/>
        </w:rPr>
        <w:t>Director</w:t>
      </w:r>
    </w:p>
    <w:p>
      <w:pPr>
        <w:spacing w:after="0" w:line="15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Chair, Stockholder Relations and Public Policy</w:t>
      </w:r>
    </w:p>
    <w:p>
      <w:pPr>
        <w:spacing w:after="0" w:line="1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Committee; member, Compensation Committee.</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President of Berry College since 1980.</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Director, Becton Dickinson and Company,</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Georgia Power Company, K mart Corporation</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and The Southern Company.</w:t>
      </w:r>
    </w:p>
    <w:p>
      <w:pPr>
        <w:spacing w:after="0" w:line="151" w:lineRule="exact"/>
        <w:rPr>
          <w:sz w:val="20"/>
          <w:szCs w:val="20"/>
          <w:color w:val="auto"/>
        </w:rPr>
      </w:pPr>
    </w:p>
    <w:p>
      <w:pPr>
        <w:spacing w:after="0"/>
        <w:tabs>
          <w:tab w:leader="none" w:pos="2540" w:val="left"/>
          <w:tab w:leader="none" w:pos="3940" w:val="left"/>
        </w:tabs>
        <w:rPr>
          <w:sz w:val="20"/>
          <w:szCs w:val="20"/>
          <w:color w:val="auto"/>
        </w:rPr>
      </w:pPr>
      <w:r>
        <w:rPr>
          <w:rFonts w:ascii="Courier New" w:cs="Courier New" w:eastAsia="Courier New" w:hAnsi="Courier New"/>
          <w:sz w:val="13"/>
          <w:szCs w:val="13"/>
          <w:color w:val="auto"/>
        </w:rPr>
        <w:t>[Photo: W.P. Weber]</w:t>
      </w:r>
      <w:r>
        <w:rPr>
          <w:sz w:val="20"/>
          <w:szCs w:val="20"/>
          <w:color w:val="auto"/>
        </w:rPr>
        <w:tab/>
      </w:r>
      <w:r>
        <w:rPr>
          <w:rFonts w:ascii="Courier New" w:cs="Courier New" w:eastAsia="Courier New" w:hAnsi="Courier New"/>
          <w:sz w:val="13"/>
          <w:szCs w:val="13"/>
          <w:color w:val="auto"/>
        </w:rPr>
        <w:t>WILLIAM P. WEBER</w:t>
      </w:r>
      <w:r>
        <w:rPr>
          <w:sz w:val="20"/>
          <w:szCs w:val="20"/>
          <w:color w:val="auto"/>
        </w:rPr>
        <w:tab/>
      </w:r>
      <w:r>
        <w:rPr>
          <w:rFonts w:ascii="Courier New" w:cs="Courier New" w:eastAsia="Courier New" w:hAnsi="Courier New"/>
          <w:sz w:val="12"/>
          <w:szCs w:val="12"/>
          <w:color w:val="auto"/>
        </w:rPr>
        <w:t>Vice Chairman</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Member, Benefit Plans and Finance Committees.</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Vice chairman of the Company since 1993.</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Joined the Company in 1962; elected vice</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president in 1979 and executive vice president</w:t>
      </w:r>
    </w:p>
    <w:p>
      <w:pPr>
        <w:spacing w:after="0" w:line="11" w:lineRule="exact"/>
        <w:rPr>
          <w:sz w:val="20"/>
          <w:szCs w:val="20"/>
          <w:color w:val="auto"/>
        </w:rPr>
      </w:pPr>
    </w:p>
    <w:p>
      <w:pPr>
        <w:ind w:left="2560"/>
        <w:spacing w:after="0"/>
        <w:tabs>
          <w:tab w:leader="none" w:pos="3320" w:val="left"/>
        </w:tabs>
        <w:rPr>
          <w:sz w:val="20"/>
          <w:szCs w:val="20"/>
          <w:color w:val="auto"/>
        </w:rPr>
      </w:pPr>
      <w:r>
        <w:rPr>
          <w:rFonts w:ascii="Courier New" w:cs="Courier New" w:eastAsia="Courier New" w:hAnsi="Courier New"/>
          <w:sz w:val="13"/>
          <w:szCs w:val="13"/>
          <w:color w:val="auto"/>
        </w:rPr>
        <w:t>in 1984.</w:t>
      </w:r>
      <w:r>
        <w:rPr>
          <w:sz w:val="20"/>
          <w:szCs w:val="20"/>
          <w:color w:val="auto"/>
        </w:rPr>
        <w:tab/>
      </w:r>
      <w:r>
        <w:rPr>
          <w:rFonts w:ascii="Courier New" w:cs="Courier New" w:eastAsia="Courier New" w:hAnsi="Courier New"/>
          <w:sz w:val="12"/>
          <w:szCs w:val="12"/>
          <w:color w:val="auto"/>
        </w:rPr>
        <w:t>Chairman, Semiconductor Industry</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Association.</w:t>
      </w:r>
    </w:p>
    <w:p>
      <w:pPr>
        <w:spacing w:after="0" w:line="151" w:lineRule="exact"/>
        <w:rPr>
          <w:sz w:val="20"/>
          <w:szCs w:val="20"/>
          <w:color w:val="auto"/>
        </w:rPr>
      </w:pPr>
    </w:p>
    <w:p>
      <w:pPr>
        <w:spacing w:after="0"/>
        <w:tabs>
          <w:tab w:leader="none" w:pos="2540" w:val="left"/>
          <w:tab w:leader="none" w:pos="4080" w:val="left"/>
        </w:tabs>
        <w:rPr>
          <w:sz w:val="20"/>
          <w:szCs w:val="20"/>
          <w:color w:val="auto"/>
        </w:rPr>
      </w:pPr>
      <w:r>
        <w:rPr>
          <w:rFonts w:ascii="Courier New" w:cs="Courier New" w:eastAsia="Courier New" w:hAnsi="Courier New"/>
          <w:sz w:val="13"/>
          <w:szCs w:val="13"/>
          <w:color w:val="auto"/>
        </w:rPr>
        <w:t>[Photo of C.K. Yeutter]</w:t>
      </w:r>
      <w:r>
        <w:rPr>
          <w:sz w:val="20"/>
          <w:szCs w:val="20"/>
          <w:color w:val="auto"/>
        </w:rPr>
        <w:tab/>
      </w:r>
      <w:r>
        <w:rPr>
          <w:rFonts w:ascii="Courier New" w:cs="Courier New" w:eastAsia="Courier New" w:hAnsi="Courier New"/>
          <w:sz w:val="13"/>
          <w:szCs w:val="13"/>
          <w:color w:val="auto"/>
        </w:rPr>
        <w:t>CLAYTON K. YEUTTER</w:t>
      </w:r>
      <w:r>
        <w:rPr>
          <w:sz w:val="20"/>
          <w:szCs w:val="20"/>
          <w:color w:val="auto"/>
        </w:rPr>
        <w:tab/>
      </w:r>
      <w:r>
        <w:rPr>
          <w:rFonts w:ascii="Courier New" w:cs="Courier New" w:eastAsia="Courier New" w:hAnsi="Courier New"/>
          <w:sz w:val="12"/>
          <w:szCs w:val="12"/>
          <w:color w:val="auto"/>
        </w:rPr>
        <w:t>Director</w:t>
      </w:r>
    </w:p>
    <w:p>
      <w:pPr>
        <w:spacing w:after="0" w:line="15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Chair, Audit Committee; member, Finance,</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Stockholder Relations and Public Policy</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and Trust Review Committees.</w:t>
      </w:r>
    </w:p>
    <w:p>
      <w:pPr>
        <w:spacing w:after="0" w:line="151" w:lineRule="exact"/>
        <w:rPr>
          <w:sz w:val="20"/>
          <w:szCs w:val="20"/>
          <w:color w:val="auto"/>
        </w:rPr>
      </w:pPr>
    </w:p>
    <w:p>
      <w:pPr>
        <w:ind w:left="2560"/>
        <w:spacing w:after="0"/>
        <w:tabs>
          <w:tab w:leader="none" w:pos="4860" w:val="left"/>
        </w:tabs>
        <w:rPr>
          <w:sz w:val="20"/>
          <w:szCs w:val="20"/>
          <w:color w:val="auto"/>
        </w:rPr>
      </w:pPr>
      <w:r>
        <w:rPr>
          <w:rFonts w:ascii="Courier New" w:cs="Courier New" w:eastAsia="Courier New" w:hAnsi="Courier New"/>
          <w:sz w:val="13"/>
          <w:szCs w:val="13"/>
          <w:color w:val="auto"/>
        </w:rPr>
        <w:t>Of counsel, Hogan &amp; Hartson.</w:t>
        <w:tab/>
        <w:t>Counselor to</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President Bush for domestic policy during</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1992; chairman, Republican National Committee,</w:t>
      </w:r>
    </w:p>
    <w:p>
      <w:pPr>
        <w:spacing w:after="0" w:line="13" w:lineRule="exact"/>
        <w:rPr>
          <w:sz w:val="20"/>
          <w:szCs w:val="20"/>
          <w:color w:val="auto"/>
        </w:rPr>
      </w:pPr>
    </w:p>
    <w:p>
      <w:pPr>
        <w:ind w:left="2560"/>
        <w:spacing w:after="0"/>
        <w:rPr>
          <w:sz w:val="20"/>
          <w:szCs w:val="20"/>
          <w:color w:val="auto"/>
        </w:rPr>
      </w:pPr>
      <w:r>
        <w:rPr>
          <w:rFonts w:ascii="Courier New" w:cs="Courier New" w:eastAsia="Courier New" w:hAnsi="Courier New"/>
          <w:sz w:val="12"/>
          <w:szCs w:val="12"/>
          <w:color w:val="auto"/>
        </w:rPr>
        <w:t>1991-92; Secretary, Department of Agriculture,</w:t>
      </w:r>
    </w:p>
    <w:p>
      <w:pPr>
        <w:spacing w:after="0" w:line="11"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1989-91; U.S. Trade Representative, 1985-89.</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Director, B.A.T. Industries P.L.C.,</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Caterpillar Inc., ConAgra, Inc., FMC</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Corporation, Lindsay Manufacturing Co.,</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3"/>
          <w:szCs w:val="13"/>
          <w:color w:val="auto"/>
        </w:rPr>
        <w:t>Oppenheimer Funds and The Vigoro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153" w:lineRule="exact"/>
        <w:rPr>
          <w:sz w:val="20"/>
          <w:szCs w:val="20"/>
          <w:color w:val="auto"/>
        </w:rPr>
      </w:pPr>
    </w:p>
    <w:p>
      <w:pPr>
        <w:ind w:right="4419"/>
        <w:spacing w:after="0"/>
        <w:rPr>
          <w:sz w:val="20"/>
          <w:szCs w:val="20"/>
          <w:color w:val="auto"/>
        </w:rPr>
      </w:pPr>
      <w:r>
        <w:rPr>
          <w:rFonts w:ascii="Courier New" w:cs="Courier New" w:eastAsia="Courier New" w:hAnsi="Courier New"/>
          <w:sz w:val="13"/>
          <w:szCs w:val="13"/>
          <w:color w:val="auto"/>
        </w:rPr>
        <w:t>The ages and holdings of common stock of the nominees and the year in which each became a director are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00" w:type="dxa"/>
            <w:vAlign w:val="bottom"/>
          </w:tcPr>
          <w:p>
            <w:pPr>
              <w:ind w:left="300"/>
              <w:spacing w:after="0"/>
              <w:rPr>
                <w:sz w:val="20"/>
                <w:szCs w:val="20"/>
                <w:color w:val="auto"/>
              </w:rPr>
            </w:pPr>
            <w:r>
              <w:rPr>
                <w:rFonts w:ascii="Courier New" w:cs="Courier New" w:eastAsia="Courier New" w:hAnsi="Courier New"/>
                <w:sz w:val="13"/>
                <w:szCs w:val="13"/>
                <w:color w:val="auto"/>
              </w:rPr>
              <w:t>Common Stock</w:t>
            </w:r>
          </w:p>
        </w:tc>
      </w:tr>
      <w:tr>
        <w:trPr>
          <w:trHeight w:val="149"/>
        </w:trPr>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Director</w:t>
            </w:r>
          </w:p>
        </w:tc>
        <w:tc>
          <w:tcPr>
            <w:tcW w:w="1700" w:type="dxa"/>
            <w:vAlign w:val="bottom"/>
          </w:tcPr>
          <w:p>
            <w:pPr>
              <w:ind w:left="300"/>
              <w:spacing w:after="0"/>
              <w:rPr>
                <w:sz w:val="20"/>
                <w:szCs w:val="20"/>
                <w:color w:val="auto"/>
              </w:rPr>
            </w:pPr>
            <w:r>
              <w:rPr>
                <w:rFonts w:ascii="Courier New" w:cs="Courier New" w:eastAsia="Courier New" w:hAnsi="Courier New"/>
                <w:sz w:val="13"/>
                <w:szCs w:val="13"/>
                <w:color w:val="auto"/>
              </w:rPr>
              <w:t>Ownership at</w:t>
            </w:r>
          </w:p>
        </w:tc>
      </w:tr>
      <w:tr>
        <w:trPr>
          <w:trHeight w:val="149"/>
        </w:trPr>
        <w:tc>
          <w:tcPr>
            <w:tcW w:w="1980" w:type="dxa"/>
            <w:vAlign w:val="bottom"/>
          </w:tcPr>
          <w:p>
            <w:pPr>
              <w:ind w:left="540"/>
              <w:spacing w:after="0"/>
              <w:rPr>
                <w:sz w:val="20"/>
                <w:szCs w:val="20"/>
                <w:color w:val="auto"/>
              </w:rPr>
            </w:pPr>
            <w:r>
              <w:rPr>
                <w:rFonts w:ascii="Courier New" w:cs="Courier New" w:eastAsia="Courier New" w:hAnsi="Courier New"/>
                <w:sz w:val="13"/>
                <w:szCs w:val="13"/>
                <w:color w:val="auto"/>
              </w:rPr>
              <w:t>Nominee</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Age</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Since</w:t>
            </w:r>
          </w:p>
        </w:tc>
        <w:tc>
          <w:tcPr>
            <w:tcW w:w="1700" w:type="dxa"/>
            <w:vAlign w:val="bottom"/>
          </w:tcPr>
          <w:p>
            <w:pPr>
              <w:ind w:left="300"/>
              <w:spacing w:after="0"/>
              <w:rPr>
                <w:sz w:val="20"/>
                <w:szCs w:val="20"/>
                <w:color w:val="auto"/>
              </w:rPr>
            </w:pPr>
            <w:r>
              <w:rPr>
                <w:rFonts w:ascii="Courier New" w:cs="Courier New" w:eastAsia="Courier New" w:hAnsi="Courier New"/>
                <w:sz w:val="13"/>
                <w:szCs w:val="13"/>
                <w:color w:val="auto"/>
                <w:w w:val="98"/>
              </w:rPr>
              <w:t>December 31, 1995*</w:t>
            </w:r>
          </w:p>
        </w:tc>
      </w:tr>
      <w:tr>
        <w:trPr>
          <w:trHeight w:val="149"/>
        </w:trPr>
        <w:tc>
          <w:tcPr>
            <w:tcW w:w="1980" w:type="dxa"/>
            <w:vAlign w:val="bottom"/>
          </w:tcPr>
          <w:p>
            <w:pPr>
              <w:jc w:val="right"/>
              <w:ind w:right="835"/>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w:t>
            </w:r>
          </w:p>
        </w:tc>
        <w:tc>
          <w:tcPr>
            <w:tcW w:w="1700" w:type="dxa"/>
            <w:vAlign w:val="bottom"/>
          </w:tcPr>
          <w:p>
            <w:pPr>
              <w:ind w:left="300"/>
              <w:spacing w:after="0"/>
              <w:rPr>
                <w:sz w:val="20"/>
                <w:szCs w:val="20"/>
                <w:color w:val="auto"/>
              </w:rPr>
            </w:pPr>
            <w:r>
              <w:rPr>
                <w:rFonts w:ascii="Courier New" w:cs="Courier New" w:eastAsia="Courier New" w:hAnsi="Courier New"/>
                <w:sz w:val="13"/>
                <w:szCs w:val="13"/>
                <w:color w:val="auto"/>
                <w:w w:val="98"/>
              </w:rPr>
              <w:t>------------------</w:t>
            </w:r>
          </w:p>
        </w:tc>
      </w:tr>
      <w:tr>
        <w:trPr>
          <w:trHeight w:val="298"/>
        </w:trPr>
        <w:tc>
          <w:tcPr>
            <w:tcW w:w="1980" w:type="dxa"/>
            <w:vAlign w:val="bottom"/>
          </w:tcPr>
          <w:p>
            <w:pPr>
              <w:spacing w:after="0"/>
              <w:rPr>
                <w:sz w:val="20"/>
                <w:szCs w:val="20"/>
                <w:color w:val="auto"/>
              </w:rPr>
            </w:pPr>
            <w:r>
              <w:rPr>
                <w:rFonts w:ascii="Courier New" w:cs="Courier New" w:eastAsia="Courier New" w:hAnsi="Courier New"/>
                <w:sz w:val="13"/>
                <w:szCs w:val="13"/>
                <w:color w:val="auto"/>
              </w:rPr>
              <w:t>James R. Adams</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56</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1989</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3,264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David L. Boren</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54</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1995</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2,564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James B. Busey IV</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63</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1992</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3,684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Gerald W. Fronterhouse</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59</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1986</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5,291</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David R. Goode</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55</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1996</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1,108</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Jerry R. Junkins</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58</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1984</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820,531</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William S. Lee</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66</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1990</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6,264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William B. Mitchell</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60</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1990</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73,604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Gloria M. Shatto</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64</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1992</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3,264</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William P. Weber</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55</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1984</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130,403</w:t>
            </w:r>
          </w:p>
        </w:tc>
      </w:tr>
      <w:tr>
        <w:trPr>
          <w:trHeight w:val="149"/>
        </w:trPr>
        <w:tc>
          <w:tcPr>
            <w:tcW w:w="1980" w:type="dxa"/>
            <w:vAlign w:val="bottom"/>
          </w:tcPr>
          <w:p>
            <w:pPr>
              <w:spacing w:after="0"/>
              <w:rPr>
                <w:sz w:val="20"/>
                <w:szCs w:val="20"/>
                <w:color w:val="auto"/>
              </w:rPr>
            </w:pPr>
            <w:r>
              <w:rPr>
                <w:rFonts w:ascii="Courier New" w:cs="Courier New" w:eastAsia="Courier New" w:hAnsi="Courier New"/>
                <w:sz w:val="13"/>
                <w:szCs w:val="13"/>
                <w:color w:val="auto"/>
              </w:rPr>
              <w:t>Clayton K. Yeutter</w:t>
            </w:r>
          </w:p>
        </w:tc>
        <w:tc>
          <w:tcPr>
            <w:tcW w:w="780" w:type="dxa"/>
            <w:vAlign w:val="bottom"/>
          </w:tcPr>
          <w:p>
            <w:pPr>
              <w:jc w:val="right"/>
              <w:ind w:right="215"/>
              <w:spacing w:after="0"/>
              <w:rPr>
                <w:sz w:val="20"/>
                <w:szCs w:val="20"/>
                <w:color w:val="auto"/>
              </w:rPr>
            </w:pPr>
            <w:r>
              <w:rPr>
                <w:rFonts w:ascii="Courier New" w:cs="Courier New" w:eastAsia="Courier New" w:hAnsi="Courier New"/>
                <w:sz w:val="13"/>
                <w:szCs w:val="13"/>
                <w:color w:val="auto"/>
              </w:rPr>
              <w:t>65</w:t>
            </w:r>
          </w:p>
        </w:tc>
        <w:tc>
          <w:tcPr>
            <w:tcW w:w="12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1992</w:t>
            </w:r>
          </w:p>
        </w:tc>
        <w:tc>
          <w:tcPr>
            <w:tcW w:w="1700" w:type="dxa"/>
            <w:vAlign w:val="bottom"/>
          </w:tcPr>
          <w:p>
            <w:pPr>
              <w:jc w:val="right"/>
              <w:ind w:right="475"/>
              <w:spacing w:after="0"/>
              <w:rPr>
                <w:sz w:val="20"/>
                <w:szCs w:val="20"/>
                <w:color w:val="auto"/>
              </w:rPr>
            </w:pPr>
            <w:r>
              <w:rPr>
                <w:rFonts w:ascii="Courier New" w:cs="Courier New" w:eastAsia="Courier New" w:hAnsi="Courier New"/>
                <w:sz w:val="13"/>
                <w:szCs w:val="13"/>
                <w:color w:val="auto"/>
              </w:rPr>
              <w:t>3,664</w:t>
            </w:r>
          </w:p>
        </w:tc>
      </w:tr>
      <w:tr>
        <w:trPr>
          <w:trHeight w:val="149"/>
        </w:trPr>
        <w:tc>
          <w:tcPr>
            <w:tcW w:w="1980" w:type="dxa"/>
            <w:vAlign w:val="bottom"/>
          </w:tcPr>
          <w:p>
            <w:pPr>
              <w:jc w:val="right"/>
              <w:ind w:right="295"/>
              <w:spacing w:after="0"/>
              <w:rPr>
                <w:sz w:val="20"/>
                <w:szCs w:val="20"/>
                <w:color w:val="auto"/>
              </w:rPr>
            </w:pPr>
            <w:r>
              <w:rPr>
                <w:rFonts w:ascii="Courier New" w:cs="Courier New" w:eastAsia="Courier New" w:hAnsi="Courier New"/>
                <w:sz w:val="13"/>
                <w:szCs w:val="13"/>
                <w:color w:val="auto"/>
                <w:w w:val="97"/>
              </w:rPr>
              <w:t>- -------------------</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*Includes any shares subject to restricted stock unit awards. Also includes shares subject to acquisition within 60 days by Messrs. Junkins, Mitchell and Weber for 709,500, 48,500 and 106,500 shares, respectively, and shares credited to profit sharing stock accounts for Messrs. Junkins, Mitchell and Weber in the amounts of 10,253, 5,412 and 5,813, respectively. Excludes shares held by a family member if a director has disclaimed beneficial ownership. Mr. Goode's holdings are as of February 1, 1996. Each nominee and director owns less than 1% of the Company's common stock.</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Board and Committee Meetings</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During 1995, the board held eleven meetings. In addition, the following committees of the board held the number of meetings indicated: Audit, six; Benefit Plans, four; Board Organization and Nominating, seven; Compensation, seven; Finance, five; Stockholder Relations and Public Policy, four; and Trust Review, five. Overall attendance at board and committee meetings was approximately 96%.</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Committees of the Board</w:t>
      </w:r>
    </w:p>
    <w:p>
      <w:pPr>
        <w:spacing w:after="0" w:line="153" w:lineRule="exact"/>
        <w:rPr>
          <w:sz w:val="20"/>
          <w:szCs w:val="20"/>
          <w:color w:val="auto"/>
        </w:rPr>
      </w:pPr>
    </w:p>
    <w:p>
      <w:pPr>
        <w:ind w:right="4119"/>
        <w:spacing w:after="0" w:line="280" w:lineRule="auto"/>
        <w:rPr>
          <w:sz w:val="20"/>
          <w:szCs w:val="20"/>
          <w:color w:val="auto"/>
        </w:rPr>
      </w:pPr>
      <w:r>
        <w:rPr>
          <w:rFonts w:ascii="Courier New" w:cs="Courier New" w:eastAsia="Courier New" w:hAnsi="Courier New"/>
          <w:sz w:val="12"/>
          <w:szCs w:val="12"/>
          <w:color w:val="auto"/>
        </w:rPr>
        <w:t>The Audit Committee has the responsibility to make recommendations to the board with respect to the appointment of the independent public accountants and other</w:t>
      </w:r>
    </w:p>
    <w:p>
      <w:pPr>
        <w:sectPr>
          <w:pgSz w:w="11900" w:h="16908" w:orient="portrait"/>
          <w:cols w:equalWidth="0" w:num="1">
            <w:col w:w="10239"/>
          </w:cols>
          <w:pgMar w:left="220" w:top="885" w:right="1440" w:bottom="0" w:gutter="0" w:footer="0" w:header="0"/>
        </w:sectPr>
      </w:pPr>
    </w:p>
    <w:bookmarkStart w:id="4" w:name="page5"/>
    <w:bookmarkEnd w:id="4"/>
    <w:p>
      <w:pPr>
        <w:ind w:right="4119"/>
        <w:spacing w:after="0" w:line="242" w:lineRule="auto"/>
        <w:rPr>
          <w:sz w:val="20"/>
          <w:szCs w:val="20"/>
          <w:color w:val="auto"/>
        </w:rPr>
      </w:pPr>
      <w:r>
        <w:rPr>
          <w:rFonts w:ascii="Courier New" w:cs="Courier New" w:eastAsia="Courier New" w:hAnsi="Courier New"/>
          <w:sz w:val="13"/>
          <w:szCs w:val="13"/>
          <w:color w:val="auto"/>
        </w:rPr>
        <w:t>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5</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154"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154"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Any stockholder who wishes to recommend a prospective nominee for the board of directors for the committee's consideration may write Richard J. Agnich, Secretary, Board Organization and Nominating Committee, c/o Texas Instruments Incorporated, Post Office Box 655474, MS 407, Dallas, Texas 75265-5474.</w:t>
      </w:r>
    </w:p>
    <w:p>
      <w:pPr>
        <w:spacing w:after="0" w:line="151"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Compensation Committee has the responsibility to make changes in officers' compensation and to take actions that are required to be taken by the committee under the Company's incentive plans, stock option plans, stock option purchase plans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155"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153" w:lineRule="exact"/>
        <w:rPr>
          <w:sz w:val="20"/>
          <w:szCs w:val="20"/>
          <w:color w:val="auto"/>
        </w:rPr>
      </w:pPr>
    </w:p>
    <w:p>
      <w:pPr>
        <w:ind w:right="4339"/>
        <w:spacing w:after="0" w:line="271" w:lineRule="auto"/>
        <w:rPr>
          <w:sz w:val="20"/>
          <w:szCs w:val="20"/>
          <w:color w:val="auto"/>
        </w:rPr>
      </w:pPr>
      <w:r>
        <w:rPr>
          <w:rFonts w:ascii="Courier New" w:cs="Courier New" w:eastAsia="Courier New" w:hAnsi="Courier New"/>
          <w:sz w:val="12"/>
          <w:szCs w:val="12"/>
          <w:color w:val="auto"/>
        </w:rPr>
        <w:t>The Trust Review Committee has the responsibility to make recommendations to the board with respect to the selection of trustees of benefit plan trust funds, assignment of funds to trustees and establishment and amendment of</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6</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funding policies and methods of benefit plans and other matters. This committee also has the responsibility to select investment managers and assign funds to investment managers of benefit plan trust funds; to approve compensation of trustees and investment managers and other matters; and to report to the board concerning the performance and adequacy of trustees and investment managers.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Directors Compensation</w:t>
      </w:r>
    </w:p>
    <w:p>
      <w:pPr>
        <w:spacing w:after="0" w:line="153" w:lineRule="exact"/>
        <w:rPr>
          <w:sz w:val="20"/>
          <w:szCs w:val="20"/>
          <w:color w:val="auto"/>
        </w:rPr>
      </w:pPr>
    </w:p>
    <w:p>
      <w:pPr>
        <w:ind w:right="4119"/>
        <w:spacing w:after="0" w:line="264" w:lineRule="auto"/>
        <w:rPr>
          <w:sz w:val="20"/>
          <w:szCs w:val="20"/>
          <w:color w:val="auto"/>
        </w:rPr>
      </w:pPr>
      <w:r>
        <w:rPr>
          <w:rFonts w:ascii="Courier New" w:cs="Courier New" w:eastAsia="Courier New" w:hAnsi="Courier New"/>
          <w:sz w:val="12"/>
          <w:szCs w:val="12"/>
          <w:color w:val="auto"/>
        </w:rPr>
        <w:t>Directors who are not employees are annually paid a retainer of $40,000 (one-half in cash and one-half in restricted stock units described below), a fee of $7,500 for each committee on which they serve, $2,500 for service as a committee chair, $2,500 for attendance at the Company's strategic planning conference, and $2,500 for attendance at the Company's annual planning conference. Compensation for other designated activities, such as visits to TI facilities and attendance at certain company events, is provided at the rate of $1,000 per day. In 1995, the Company made payments (an aggregate of $10,388) relating to premiums for life, medical, dental, travel and accident insurance policies covering directors. Subject to certain limitations, directors may elect that all or part of the cash payments of their fees be deferred until retirement from the board or other specified times. Deferred fees earn interest from the Company at a rate (currently based on published interest rates on certain corporate bonds) determined from time to time by the board.</w:t>
      </w:r>
    </w:p>
    <w:p>
      <w:pPr>
        <w:spacing w:after="0" w:line="292" w:lineRule="exact"/>
        <w:rPr>
          <w:sz w:val="20"/>
          <w:szCs w:val="20"/>
          <w:color w:val="auto"/>
        </w:rPr>
      </w:pPr>
    </w:p>
    <w:p>
      <w:pPr>
        <w:ind w:right="4119"/>
        <w:spacing w:after="0" w:line="264" w:lineRule="auto"/>
        <w:rPr>
          <w:sz w:val="20"/>
          <w:szCs w:val="20"/>
          <w:color w:val="auto"/>
        </w:rPr>
      </w:pPr>
      <w:r>
        <w:rPr>
          <w:rFonts w:ascii="Courier New" w:cs="Courier New" w:eastAsia="Courier New" w:hAnsi="Courier New"/>
          <w:sz w:val="12"/>
          <w:szCs w:val="12"/>
          <w:color w:val="auto"/>
        </w:rPr>
        <w:t>Effective June 15, 1995, the Company terminated a previously existing directors' retirement plan and in its place adopted a restricted stock unit plan for directors (the stock plan). Under the stock plan, new directors are awarded 1,000 restricted stock units (each for one share of Company common stock) providing for issuance of Company common stock at the time of retirement from the board, or upon earlier termination of service from the board after completing at least eight years of service or because of death or disability. However, the right to the shares will be forfeited if a director's service terminates within less than six months after the date of grant for reasons other than death or disability. Directors in office on the effective date were granted the same number of restricted stock units (subject to the same conditions) to replace their interests under the former retirement plan; as a result of the subsequent two-for-one stock split, those awards were increased to 2,000 restricted stock units. The stock plan also provides for payment of fifty percent of the annual retainer for board service (not including retainers for committee membership or committee chair) to be made in the form of restricted stock units. The shares under such annual retainer restricted stock</w:t>
      </w:r>
    </w:p>
    <w:p>
      <w:pPr>
        <w:sectPr>
          <w:pgSz w:w="11900" w:h="16838" w:orient="portrait"/>
          <w:cols w:equalWidth="0" w:num="1">
            <w:col w:w="10239"/>
          </w:cols>
          <w:pgMar w:left="220" w:top="141" w:right="1440" w:bottom="0" w:gutter="0" w:footer="0" w:header="0"/>
        </w:sectPr>
      </w:pPr>
    </w:p>
    <w:bookmarkStart w:id="5" w:name="page6"/>
    <w:bookmarkEnd w:id="5"/>
    <w:p>
      <w:pPr>
        <w:spacing w:after="0" w:line="47" w:lineRule="exact"/>
        <w:rPr>
          <w:sz w:val="20"/>
          <w:szCs w:val="20"/>
          <w:color w:val="auto"/>
        </w:rPr>
      </w:pPr>
    </w:p>
    <w:p>
      <w:pPr>
        <w:ind w:right="4199"/>
        <w:spacing w:after="0" w:line="241" w:lineRule="auto"/>
        <w:rPr>
          <w:sz w:val="20"/>
          <w:szCs w:val="20"/>
          <w:color w:val="auto"/>
        </w:rPr>
      </w:pPr>
      <w:r>
        <w:rPr>
          <w:rFonts w:ascii="Courier New" w:cs="Courier New" w:eastAsia="Courier New" w:hAnsi="Courier New"/>
          <w:sz w:val="13"/>
          <w:szCs w:val="13"/>
          <w:color w:val="auto"/>
        </w:rPr>
        <w:t>units will be issued upon the termination of the director's service on the board. Any portion which is unearned because of termination of service during a year will be forfeited.</w:t>
      </w:r>
    </w:p>
    <w:p>
      <w:pPr>
        <w:spacing w:after="0" w:line="153" w:lineRule="exact"/>
        <w:rPr>
          <w:sz w:val="20"/>
          <w:szCs w:val="20"/>
          <w:color w:val="auto"/>
        </w:rPr>
      </w:pPr>
    </w:p>
    <w:p>
      <w:pPr>
        <w:ind w:right="4119"/>
        <w:spacing w:after="0" w:line="265" w:lineRule="auto"/>
        <w:rPr>
          <w:sz w:val="20"/>
          <w:szCs w:val="20"/>
          <w:color w:val="auto"/>
        </w:rPr>
      </w:pPr>
      <w:r>
        <w:rPr>
          <w:rFonts w:ascii="Courier New" w:cs="Courier New" w:eastAsia="Courier New" w:hAnsi="Courier New"/>
          <w:sz w:val="12"/>
          <w:szCs w:val="12"/>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w:t>
      </w: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7</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150"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EXECUTIVE COMPENSATION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Compensation Overview</w:t>
      </w:r>
    </w:p>
    <w:p>
      <w:pPr>
        <w:spacing w:after="0" w:line="153" w:lineRule="exact"/>
        <w:rPr>
          <w:sz w:val="20"/>
          <w:szCs w:val="20"/>
          <w:color w:val="auto"/>
        </w:rPr>
      </w:pPr>
    </w:p>
    <w:p>
      <w:pPr>
        <w:ind w:right="4339"/>
        <w:spacing w:after="0" w:line="242" w:lineRule="auto"/>
        <w:rPr>
          <w:sz w:val="20"/>
          <w:szCs w:val="20"/>
          <w:color w:val="auto"/>
        </w:rPr>
      </w:pPr>
      <w:r>
        <w:rPr>
          <w:rFonts w:ascii="Courier New" w:cs="Courier New" w:eastAsia="Courier New" w:hAnsi="Courier New"/>
          <w:sz w:val="13"/>
          <w:szCs w:val="13"/>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pacing w:after="0" w:line="151" w:lineRule="exact"/>
        <w:rPr>
          <w:sz w:val="20"/>
          <w:szCs w:val="20"/>
          <w:color w:val="auto"/>
        </w:rPr>
      </w:pPr>
    </w:p>
    <w:p>
      <w:pPr>
        <w:ind w:right="4279"/>
        <w:spacing w:after="0" w:line="267" w:lineRule="auto"/>
        <w:rPr>
          <w:sz w:val="20"/>
          <w:szCs w:val="20"/>
          <w:color w:val="auto"/>
        </w:rPr>
      </w:pPr>
      <w:r>
        <w:rPr>
          <w:rFonts w:ascii="Courier New" w:cs="Courier New" w:eastAsia="Courier New" w:hAnsi="Courier New"/>
          <w:sz w:val="12"/>
          <w:szCs w:val="12"/>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38" w:lineRule="exact"/>
        <w:rPr>
          <w:sz w:val="20"/>
          <w:szCs w:val="20"/>
          <w:color w:val="auto"/>
        </w:rPr>
      </w:pPr>
    </w:p>
    <w:p>
      <w:pPr>
        <w:ind w:right="4499"/>
        <w:spacing w:after="0" w:line="241" w:lineRule="auto"/>
        <w:rPr>
          <w:sz w:val="20"/>
          <w:szCs w:val="20"/>
          <w:color w:val="auto"/>
        </w:rPr>
      </w:pPr>
      <w:r>
        <w:rPr>
          <w:rFonts w:ascii="Courier New" w:cs="Courier New" w:eastAsia="Courier New" w:hAnsi="Courier New"/>
          <w:sz w:val="13"/>
          <w:szCs w:val="13"/>
          <w:color w:val="auto"/>
        </w:rPr>
        <w:t>The following tables provide information regarding the compensation of the Company's chief executive officer and each of the four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8</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Summary Compensation Table</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The following table sets forth information with respect to the compensation of the Company's chief executive officer and each of the four other most highly compensated executive officers for services in all capacities to the Company in 1993, 1994 and 1995, except as otherwise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Annual Compensation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Long-Term Compensation</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520" w:type="dxa"/>
            <w:vAlign w:val="bottom"/>
            <w:gridSpan w:val="2"/>
          </w:tcPr>
          <w:p>
            <w:pPr>
              <w:ind w:left="160"/>
              <w:spacing w:after="0"/>
              <w:rPr>
                <w:sz w:val="20"/>
                <w:szCs w:val="20"/>
                <w:color w:val="auto"/>
              </w:rPr>
            </w:pPr>
            <w:r>
              <w:rPr>
                <w:rFonts w:ascii="Courier New" w:cs="Courier New" w:eastAsia="Courier New" w:hAnsi="Courier New"/>
                <w:sz w:val="6"/>
                <w:szCs w:val="6"/>
                <w:color w:val="auto"/>
                <w:w w:val="93"/>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8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20" w:type="dxa"/>
            <w:vAlign w:val="bottom"/>
            <w:gridSpan w:val="2"/>
          </w:tcPr>
          <w:p>
            <w:pPr>
              <w:jc w:val="right"/>
              <w:ind w:right="1095"/>
              <w:spacing w:after="0"/>
              <w:rPr>
                <w:sz w:val="20"/>
                <w:szCs w:val="20"/>
                <w:color w:val="auto"/>
              </w:rPr>
            </w:pPr>
            <w:r>
              <w:rPr>
                <w:rFonts w:ascii="Courier New" w:cs="Courier New" w:eastAsia="Courier New" w:hAnsi="Courier New"/>
                <w:sz w:val="13"/>
                <w:szCs w:val="13"/>
                <w:color w:val="auto"/>
              </w:rPr>
              <w:t>Awards</w:t>
            </w:r>
          </w:p>
        </w:tc>
        <w:tc>
          <w:tcPr>
            <w:tcW w:w="960" w:type="dxa"/>
            <w:vAlign w:val="bottom"/>
          </w:tcPr>
          <w:p>
            <w:pPr>
              <w:spacing w:after="0"/>
              <w:rPr>
                <w:sz w:val="20"/>
                <w:szCs w:val="20"/>
                <w:color w:val="auto"/>
              </w:rPr>
            </w:pPr>
            <w:r>
              <w:rPr>
                <w:rFonts w:ascii="Courier New" w:cs="Courier New" w:eastAsia="Courier New" w:hAnsi="Courier New"/>
                <w:sz w:val="13"/>
                <w:szCs w:val="13"/>
                <w:color w:val="auto"/>
              </w:rPr>
              <w:t>Payouts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Courier New" w:cs="Courier New" w:eastAsia="Courier New" w:hAnsi="Courier New"/>
                <w:sz w:val="9"/>
                <w:szCs w:val="9"/>
                <w:color w:val="auto"/>
                <w:w w:val="75"/>
              </w:rPr>
              <w:t>--------------------------</w:t>
            </w:r>
          </w:p>
        </w:tc>
        <w:tc>
          <w:tcPr>
            <w:tcW w:w="220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1240" w:type="dxa"/>
            <w:vAlign w:val="bottom"/>
          </w:tcPr>
          <w:p>
            <w:pPr>
              <w:ind w:left="160"/>
              <w:spacing w:after="0"/>
              <w:rPr>
                <w:sz w:val="20"/>
                <w:szCs w:val="20"/>
                <w:color w:val="auto"/>
              </w:rPr>
            </w:pPr>
            <w:r>
              <w:rPr>
                <w:rFonts w:ascii="Courier New" w:cs="Courier New" w:eastAsia="Courier New" w:hAnsi="Courier New"/>
                <w:sz w:val="13"/>
                <w:szCs w:val="13"/>
                <w:color w:val="auto"/>
              </w:rPr>
              <w:t>Name and</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left="395"/>
              <w:spacing w:after="0"/>
              <w:rPr>
                <w:sz w:val="20"/>
                <w:szCs w:val="20"/>
                <w:color w:val="auto"/>
              </w:rPr>
            </w:pPr>
            <w:r>
              <w:rPr>
                <w:rFonts w:ascii="Courier New" w:cs="Courier New" w:eastAsia="Courier New" w:hAnsi="Courier New"/>
                <w:sz w:val="13"/>
                <w:szCs w:val="13"/>
                <w:color w:val="auto"/>
              </w:rPr>
              <w:t>Other Annual</w:t>
            </w:r>
          </w:p>
        </w:tc>
        <w:tc>
          <w:tcPr>
            <w:tcW w:w="1080" w:type="dxa"/>
            <w:vAlign w:val="bottom"/>
          </w:tcPr>
          <w:p>
            <w:pPr>
              <w:ind w:left="80"/>
              <w:spacing w:after="0"/>
              <w:rPr>
                <w:sz w:val="20"/>
                <w:szCs w:val="20"/>
                <w:color w:val="auto"/>
              </w:rPr>
            </w:pPr>
            <w:r>
              <w:rPr>
                <w:rFonts w:ascii="Courier New" w:cs="Courier New" w:eastAsia="Courier New" w:hAnsi="Courier New"/>
                <w:sz w:val="13"/>
                <w:szCs w:val="13"/>
                <w:color w:val="auto"/>
              </w:rPr>
              <w:t>Restricted</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Stock</w:t>
            </w:r>
          </w:p>
        </w:tc>
        <w:tc>
          <w:tcPr>
            <w:tcW w:w="960" w:type="dxa"/>
            <w:vAlign w:val="bottom"/>
          </w:tcPr>
          <w:p>
            <w:pPr>
              <w:spacing w:after="0"/>
              <w:rPr>
                <w:sz w:val="20"/>
                <w:szCs w:val="20"/>
                <w:color w:val="auto"/>
              </w:rPr>
            </w:pPr>
            <w:r>
              <w:rPr>
                <w:rFonts w:ascii="Courier New" w:cs="Courier New" w:eastAsia="Courier New" w:hAnsi="Courier New"/>
                <w:sz w:val="13"/>
                <w:szCs w:val="13"/>
                <w:color w:val="auto"/>
              </w:rPr>
              <w:t>Long-Term</w:t>
            </w:r>
          </w:p>
        </w:tc>
        <w:tc>
          <w:tcPr>
            <w:tcW w:w="1140" w:type="dxa"/>
            <w:vAlign w:val="bottom"/>
            <w:gridSpan w:val="2"/>
          </w:tcPr>
          <w:p>
            <w:pPr>
              <w:ind w:left="120"/>
              <w:spacing w:after="0"/>
              <w:rPr>
                <w:sz w:val="20"/>
                <w:szCs w:val="20"/>
                <w:color w:val="auto"/>
              </w:rPr>
            </w:pPr>
            <w:r>
              <w:rPr>
                <w:rFonts w:ascii="Courier New" w:cs="Courier New" w:eastAsia="Courier New" w:hAnsi="Courier New"/>
                <w:sz w:val="13"/>
                <w:szCs w:val="13"/>
                <w:color w:val="auto"/>
              </w:rPr>
              <w:t>All Other</w:t>
            </w:r>
          </w:p>
        </w:tc>
      </w:tr>
      <w:tr>
        <w:trPr>
          <w:trHeight w:val="149"/>
        </w:trPr>
        <w:tc>
          <w:tcPr>
            <w:tcW w:w="1240" w:type="dxa"/>
            <w:vAlign w:val="bottom"/>
          </w:tcPr>
          <w:p>
            <w:pPr>
              <w:ind w:left="160"/>
              <w:spacing w:after="0"/>
              <w:rPr>
                <w:sz w:val="20"/>
                <w:szCs w:val="20"/>
                <w:color w:val="auto"/>
              </w:rPr>
            </w:pPr>
            <w:r>
              <w:rPr>
                <w:rFonts w:ascii="Courier New" w:cs="Courier New" w:eastAsia="Courier New" w:hAnsi="Courier New"/>
                <w:sz w:val="13"/>
                <w:szCs w:val="13"/>
                <w:color w:val="auto"/>
              </w:rPr>
              <w:t>Principal</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left="395"/>
              <w:spacing w:after="0"/>
              <w:rPr>
                <w:sz w:val="20"/>
                <w:szCs w:val="20"/>
                <w:color w:val="auto"/>
              </w:rPr>
            </w:pPr>
            <w:r>
              <w:rPr>
                <w:rFonts w:ascii="Courier New" w:cs="Courier New" w:eastAsia="Courier New" w:hAnsi="Courier New"/>
                <w:sz w:val="13"/>
                <w:szCs w:val="13"/>
                <w:color w:val="auto"/>
              </w:rPr>
              <w:t>Compensation</w:t>
            </w:r>
          </w:p>
        </w:tc>
        <w:tc>
          <w:tcPr>
            <w:tcW w:w="1080" w:type="dxa"/>
            <w:vAlign w:val="bottom"/>
          </w:tcPr>
          <w:p>
            <w:pPr>
              <w:jc w:val="right"/>
              <w:ind w:right="96"/>
              <w:spacing w:after="0"/>
              <w:rPr>
                <w:sz w:val="20"/>
                <w:szCs w:val="20"/>
                <w:color w:val="auto"/>
              </w:rPr>
            </w:pPr>
            <w:r>
              <w:rPr>
                <w:rFonts w:ascii="Courier New" w:cs="Courier New" w:eastAsia="Courier New" w:hAnsi="Courier New"/>
                <w:sz w:val="13"/>
                <w:szCs w:val="13"/>
                <w:color w:val="auto"/>
                <w:w w:val="96"/>
              </w:rPr>
              <w:t>Stock Awards</w:t>
            </w:r>
          </w:p>
        </w:tc>
        <w:tc>
          <w:tcPr>
            <w:tcW w:w="1240" w:type="dxa"/>
            <w:vAlign w:val="bottom"/>
          </w:tcPr>
          <w:p>
            <w:pPr>
              <w:jc w:val="right"/>
              <w:ind w:right="315"/>
              <w:spacing w:after="0"/>
              <w:rPr>
                <w:sz w:val="20"/>
                <w:szCs w:val="20"/>
                <w:color w:val="auto"/>
              </w:rPr>
            </w:pPr>
            <w:r>
              <w:rPr>
                <w:rFonts w:ascii="Courier New" w:cs="Courier New" w:eastAsia="Courier New" w:hAnsi="Courier New"/>
                <w:sz w:val="13"/>
                <w:szCs w:val="13"/>
                <w:color w:val="auto"/>
                <w:w w:val="97"/>
              </w:rPr>
              <w:t>Options (in</w:t>
            </w:r>
          </w:p>
        </w:tc>
        <w:tc>
          <w:tcPr>
            <w:tcW w:w="960" w:type="dxa"/>
            <w:vAlign w:val="bottom"/>
          </w:tcPr>
          <w:p>
            <w:pPr>
              <w:spacing w:after="0"/>
              <w:rPr>
                <w:sz w:val="20"/>
                <w:szCs w:val="20"/>
                <w:color w:val="auto"/>
              </w:rPr>
            </w:pPr>
            <w:r>
              <w:rPr>
                <w:rFonts w:ascii="Courier New" w:cs="Courier New" w:eastAsia="Courier New" w:hAnsi="Courier New"/>
                <w:sz w:val="13"/>
                <w:szCs w:val="13"/>
                <w:color w:val="auto"/>
              </w:rPr>
              <w:t>Incentive</w:t>
            </w:r>
          </w:p>
        </w:tc>
        <w:tc>
          <w:tcPr>
            <w:tcW w:w="11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Compensation</w:t>
            </w:r>
          </w:p>
        </w:tc>
      </w:tr>
      <w:tr>
        <w:trPr>
          <w:trHeight w:val="149"/>
        </w:trPr>
        <w:tc>
          <w:tcPr>
            <w:tcW w:w="1240" w:type="dxa"/>
            <w:vAlign w:val="bottom"/>
          </w:tcPr>
          <w:p>
            <w:pPr>
              <w:ind w:left="160"/>
              <w:spacing w:after="0"/>
              <w:rPr>
                <w:sz w:val="20"/>
                <w:szCs w:val="20"/>
                <w:color w:val="auto"/>
              </w:rPr>
            </w:pPr>
            <w:r>
              <w:rPr>
                <w:rFonts w:ascii="Courier New" w:cs="Courier New" w:eastAsia="Courier New" w:hAnsi="Courier New"/>
                <w:sz w:val="13"/>
                <w:szCs w:val="13"/>
                <w:color w:val="auto"/>
              </w:rPr>
              <w:t>Position</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Year</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8"/>
              </w:rPr>
              <w:t>Salary</w:t>
            </w:r>
          </w:p>
        </w:tc>
        <w:tc>
          <w:tcPr>
            <w:tcW w:w="100" w:type="dxa"/>
            <w:vAlign w:val="bottom"/>
          </w:tcPr>
          <w:p>
            <w:pPr>
              <w:spacing w:after="0"/>
              <w:rPr>
                <w:sz w:val="12"/>
                <w:szCs w:val="12"/>
                <w:color w:val="auto"/>
              </w:rPr>
            </w:pPr>
          </w:p>
        </w:tc>
        <w:tc>
          <w:tcPr>
            <w:tcW w:w="780" w:type="dxa"/>
            <w:vAlign w:val="bottom"/>
          </w:tcPr>
          <w:p>
            <w:pPr>
              <w:jc w:val="right"/>
              <w:ind w:right="315"/>
              <w:spacing w:after="0"/>
              <w:rPr>
                <w:sz w:val="20"/>
                <w:szCs w:val="20"/>
                <w:color w:val="auto"/>
              </w:rPr>
            </w:pPr>
            <w:r>
              <w:rPr>
                <w:rFonts w:ascii="Courier New" w:cs="Courier New" w:eastAsia="Courier New" w:hAnsi="Courier New"/>
                <w:sz w:val="13"/>
                <w:szCs w:val="13"/>
                <w:color w:val="auto"/>
                <w:w w:val="97"/>
              </w:rPr>
              <w:t>Bonus</w:t>
            </w:r>
          </w:p>
        </w:tc>
        <w:tc>
          <w:tcPr>
            <w:tcW w:w="240" w:type="dxa"/>
            <w:vAlign w:val="bottom"/>
          </w:tcPr>
          <w:p>
            <w:pPr>
              <w:jc w:val="right"/>
              <w:spacing w:after="0"/>
              <w:rPr>
                <w:sz w:val="20"/>
                <w:szCs w:val="20"/>
                <w:color w:val="auto"/>
              </w:rPr>
            </w:pPr>
            <w:r>
              <w:rPr>
                <w:rFonts w:ascii="Courier New" w:cs="Courier New" w:eastAsia="Courier New" w:hAnsi="Courier New"/>
                <w:sz w:val="13"/>
                <w:szCs w:val="13"/>
                <w:color w:val="auto"/>
                <w:w w:val="93"/>
              </w:rPr>
              <w:t>(1)</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w:t>
            </w:r>
          </w:p>
        </w:tc>
        <w:tc>
          <w:tcPr>
            <w:tcW w:w="2320" w:type="dxa"/>
            <w:vAlign w:val="bottom"/>
            <w:gridSpan w:val="2"/>
          </w:tcPr>
          <w:p>
            <w:pPr>
              <w:jc w:val="right"/>
              <w:ind w:right="15"/>
              <w:spacing w:after="0"/>
              <w:rPr>
                <w:sz w:val="20"/>
                <w:szCs w:val="20"/>
                <w:color w:val="auto"/>
              </w:rPr>
            </w:pPr>
            <w:r>
              <w:rPr>
                <w:rFonts w:ascii="Courier New" w:cs="Courier New" w:eastAsia="Courier New" w:hAnsi="Courier New"/>
                <w:sz w:val="13"/>
                <w:szCs w:val="13"/>
                <w:color w:val="auto"/>
              </w:rPr>
              <w:t>shares)(3)  Plan Payouts</w:t>
            </w:r>
          </w:p>
        </w:tc>
        <w:tc>
          <w:tcPr>
            <w:tcW w:w="96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(4)</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70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0" w:type="dxa"/>
            <w:vAlign w:val="bottom"/>
          </w:tcPr>
          <w:p>
            <w:pPr>
              <w:spacing w:after="0"/>
              <w:rPr>
                <w:sz w:val="12"/>
                <w:szCs w:val="12"/>
                <w:color w:val="auto"/>
              </w:rPr>
            </w:pPr>
          </w:p>
        </w:tc>
        <w:tc>
          <w:tcPr>
            <w:tcW w:w="7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98"/>
              </w:rPr>
              <w:t>------------</w:t>
            </w:r>
          </w:p>
        </w:tc>
        <w:tc>
          <w:tcPr>
            <w:tcW w:w="2320" w:type="dxa"/>
            <w:vAlign w:val="bottom"/>
            <w:gridSpan w:val="2"/>
          </w:tcPr>
          <w:p>
            <w:pPr>
              <w:jc w:val="right"/>
              <w:ind w:right="95"/>
              <w:spacing w:after="0"/>
              <w:rPr>
                <w:sz w:val="20"/>
                <w:szCs w:val="20"/>
                <w:color w:val="auto"/>
              </w:rPr>
            </w:pPr>
            <w:r>
              <w:rPr>
                <w:rFonts w:ascii="Courier New" w:cs="Courier New" w:eastAsia="Courier New" w:hAnsi="Courier New"/>
                <w:sz w:val="13"/>
                <w:szCs w:val="13"/>
                <w:color w:val="auto"/>
              </w:rPr>
              <w:t>----------- --------------</w:t>
            </w:r>
          </w:p>
        </w:tc>
        <w:tc>
          <w:tcPr>
            <w:tcW w:w="960" w:type="dxa"/>
            <w:vAlign w:val="bottom"/>
          </w:tcPr>
          <w:p>
            <w:pPr>
              <w:spacing w:after="0"/>
              <w:rPr>
                <w:sz w:val="20"/>
                <w:szCs w:val="20"/>
                <w:color w:val="auto"/>
              </w:rPr>
            </w:pPr>
            <w:r>
              <w:rPr>
                <w:rFonts w:ascii="Courier New" w:cs="Courier New" w:eastAsia="Courier New" w:hAnsi="Courier New"/>
                <w:sz w:val="13"/>
                <w:szCs w:val="13"/>
                <w:color w:val="auto"/>
              </w:rPr>
              <w:t>------------</w:t>
            </w:r>
          </w:p>
        </w:tc>
        <w:tc>
          <w:tcPr>
            <w:tcW w:w="114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98"/>
              </w:rPr>
              <w:t>-------------</w:t>
            </w:r>
          </w:p>
        </w:tc>
      </w:tr>
      <w:tr>
        <w:trPr>
          <w:trHeight w:val="298"/>
        </w:trPr>
        <w:tc>
          <w:tcPr>
            <w:tcW w:w="1240" w:type="dxa"/>
            <w:vAlign w:val="bottom"/>
          </w:tcPr>
          <w:p>
            <w:pPr>
              <w:spacing w:after="0"/>
              <w:rPr>
                <w:sz w:val="20"/>
                <w:szCs w:val="20"/>
                <w:color w:val="auto"/>
              </w:rPr>
            </w:pPr>
            <w:r>
              <w:rPr>
                <w:rFonts w:ascii="Courier New" w:cs="Courier New" w:eastAsia="Courier New" w:hAnsi="Courier New"/>
                <w:sz w:val="13"/>
                <w:szCs w:val="13"/>
                <w:color w:val="auto"/>
              </w:rPr>
              <w:t>J.R. Junkins</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1995</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$792,050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1,750,000</w:t>
            </w:r>
          </w:p>
        </w:tc>
        <w:tc>
          <w:tcPr>
            <w:tcW w:w="240" w:type="dxa"/>
            <w:vAlign w:val="bottom"/>
          </w:tcPr>
          <w:p>
            <w:pPr>
              <w:spacing w:after="0"/>
              <w:rPr>
                <w:sz w:val="24"/>
                <w:szCs w:val="24"/>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w w:val="95"/>
              </w:rPr>
              <w:t>130,000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391,979</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Chairman,</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$700,200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1,227,600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spacing w:after="0"/>
              <w:rPr>
                <w:sz w:val="20"/>
                <w:szCs w:val="20"/>
                <w:color w:val="auto"/>
              </w:rPr>
            </w:pPr>
            <w:r>
              <w:rPr>
                <w:rFonts w:ascii="Courier New" w:cs="Courier New" w:eastAsia="Courier New" w:hAnsi="Courier New"/>
                <w:sz w:val="13"/>
                <w:szCs w:val="13"/>
                <w:color w:val="auto"/>
              </w:rPr>
              <w:t>$141,250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w w:val="95"/>
              </w:rPr>
              <w:t>110,000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276,714</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President &amp; CEO</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1993</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$691,850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740,000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w w:val="95"/>
              </w:rPr>
              <w:t>100,000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71,032</w:t>
            </w:r>
          </w:p>
        </w:tc>
      </w:tr>
      <w:tr>
        <w:trPr>
          <w:trHeight w:val="298"/>
        </w:trPr>
        <w:tc>
          <w:tcPr>
            <w:tcW w:w="1240" w:type="dxa"/>
            <w:vAlign w:val="bottom"/>
          </w:tcPr>
          <w:p>
            <w:pPr>
              <w:spacing w:after="0"/>
              <w:rPr>
                <w:sz w:val="20"/>
                <w:szCs w:val="20"/>
                <w:color w:val="auto"/>
              </w:rPr>
            </w:pPr>
            <w:r>
              <w:rPr>
                <w:rFonts w:ascii="Courier New" w:cs="Courier New" w:eastAsia="Courier New" w:hAnsi="Courier New"/>
                <w:sz w:val="13"/>
                <w:szCs w:val="13"/>
                <w:color w:val="auto"/>
              </w:rPr>
              <w:t>W.B. Mitchell</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1995</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$373,750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650,000</w:t>
            </w:r>
          </w:p>
        </w:tc>
        <w:tc>
          <w:tcPr>
            <w:tcW w:w="240" w:type="dxa"/>
            <w:vAlign w:val="bottom"/>
          </w:tcPr>
          <w:p>
            <w:pPr>
              <w:spacing w:after="0"/>
              <w:rPr>
                <w:sz w:val="24"/>
                <w:szCs w:val="24"/>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50,000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165,302</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Vice</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$359,100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500,000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50,000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103,157</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Chairman</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1993</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$348,100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320,000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44,000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37,248</w:t>
            </w:r>
          </w:p>
        </w:tc>
      </w:tr>
      <w:tr>
        <w:trPr>
          <w:trHeight w:val="298"/>
        </w:trPr>
        <w:tc>
          <w:tcPr>
            <w:tcW w:w="1240" w:type="dxa"/>
            <w:vAlign w:val="bottom"/>
          </w:tcPr>
          <w:p>
            <w:pPr>
              <w:spacing w:after="0"/>
              <w:rPr>
                <w:sz w:val="20"/>
                <w:szCs w:val="20"/>
                <w:color w:val="auto"/>
              </w:rPr>
            </w:pPr>
            <w:r>
              <w:rPr>
                <w:rFonts w:ascii="Courier New" w:cs="Courier New" w:eastAsia="Courier New" w:hAnsi="Courier New"/>
                <w:sz w:val="13"/>
                <w:szCs w:val="13"/>
                <w:color w:val="auto"/>
              </w:rPr>
              <w:t>W.P. Weber</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1995</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$404,250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750,000</w:t>
            </w:r>
          </w:p>
        </w:tc>
        <w:tc>
          <w:tcPr>
            <w:tcW w:w="240" w:type="dxa"/>
            <w:vAlign w:val="bottom"/>
          </w:tcPr>
          <w:p>
            <w:pPr>
              <w:spacing w:after="0"/>
              <w:rPr>
                <w:sz w:val="24"/>
                <w:szCs w:val="24"/>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50,000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168,272</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Vice</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$395,000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600,000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50,000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110,899</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Chairman</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1993</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$382,800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400,000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44,000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36,522</w:t>
            </w:r>
          </w:p>
        </w:tc>
      </w:tr>
      <w:tr>
        <w:trPr>
          <w:trHeight w:val="298"/>
        </w:trPr>
        <w:tc>
          <w:tcPr>
            <w:tcW w:w="1240" w:type="dxa"/>
            <w:vAlign w:val="bottom"/>
          </w:tcPr>
          <w:p>
            <w:pPr>
              <w:spacing w:after="0"/>
              <w:rPr>
                <w:sz w:val="20"/>
                <w:szCs w:val="20"/>
                <w:color w:val="auto"/>
              </w:rPr>
            </w:pPr>
            <w:r>
              <w:rPr>
                <w:rFonts w:ascii="Courier New" w:cs="Courier New" w:eastAsia="Courier New" w:hAnsi="Courier New"/>
                <w:sz w:val="13"/>
                <w:szCs w:val="13"/>
                <w:color w:val="auto"/>
              </w:rPr>
              <w:t>T.J. Engibous</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1995</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$369,750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w w:val="96"/>
              </w:rPr>
              <w:t>1,000,000</w:t>
            </w:r>
          </w:p>
        </w:tc>
        <w:tc>
          <w:tcPr>
            <w:tcW w:w="240" w:type="dxa"/>
            <w:vAlign w:val="bottom"/>
          </w:tcPr>
          <w:p>
            <w:pPr>
              <w:spacing w:after="0"/>
              <w:rPr>
                <w:sz w:val="24"/>
                <w:szCs w:val="24"/>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60,000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145,887</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Executive</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$306,000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600,000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42,000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59,565</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Vice President</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1993</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$238,000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275,000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24,000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20,159</w:t>
            </w:r>
          </w:p>
        </w:tc>
      </w:tr>
      <w:tr>
        <w:trPr>
          <w:trHeight w:val="298"/>
        </w:trPr>
        <w:tc>
          <w:tcPr>
            <w:tcW w:w="1240" w:type="dxa"/>
            <w:vAlign w:val="bottom"/>
          </w:tcPr>
          <w:p>
            <w:pPr>
              <w:spacing w:after="0"/>
              <w:rPr>
                <w:sz w:val="20"/>
                <w:szCs w:val="20"/>
                <w:color w:val="auto"/>
              </w:rPr>
            </w:pPr>
            <w:r>
              <w:rPr>
                <w:rFonts w:ascii="Courier New" w:cs="Courier New" w:eastAsia="Courier New" w:hAnsi="Courier New"/>
                <w:sz w:val="13"/>
                <w:szCs w:val="13"/>
                <w:color w:val="auto"/>
              </w:rPr>
              <w:t>W.F. Hayes</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1995</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$371,750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700,000</w:t>
            </w:r>
          </w:p>
        </w:tc>
        <w:tc>
          <w:tcPr>
            <w:tcW w:w="240" w:type="dxa"/>
            <w:vAlign w:val="bottom"/>
          </w:tcPr>
          <w:p>
            <w:pPr>
              <w:spacing w:after="0"/>
              <w:rPr>
                <w:sz w:val="24"/>
                <w:szCs w:val="24"/>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50,000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5"/>
              </w:rPr>
              <w:t>145,654</w:t>
            </w:r>
          </w:p>
        </w:tc>
      </w:tr>
      <w:tr>
        <w:trPr>
          <w:trHeight w:val="149"/>
        </w:trPr>
        <w:tc>
          <w:tcPr>
            <w:tcW w:w="1240" w:type="dxa"/>
            <w:vAlign w:val="bottom"/>
          </w:tcPr>
          <w:p>
            <w:pPr>
              <w:spacing w:after="0"/>
              <w:rPr>
                <w:sz w:val="20"/>
                <w:szCs w:val="20"/>
                <w:color w:val="auto"/>
              </w:rPr>
            </w:pPr>
            <w:r>
              <w:rPr>
                <w:rFonts w:ascii="Courier New" w:cs="Courier New" w:eastAsia="Courier New" w:hAnsi="Courier New"/>
                <w:sz w:val="13"/>
                <w:szCs w:val="13"/>
                <w:color w:val="auto"/>
              </w:rPr>
              <w:t>Executive</w:t>
            </w:r>
          </w:p>
        </w:tc>
        <w:tc>
          <w:tcPr>
            <w:tcW w:w="700" w:type="dxa"/>
            <w:vAlign w:val="bottom"/>
          </w:tcPr>
          <w:p>
            <w:pPr>
              <w:ind w:left="80"/>
              <w:spacing w:after="0"/>
              <w:rPr>
                <w:sz w:val="20"/>
                <w:szCs w:val="20"/>
                <w:color w:val="auto"/>
              </w:rPr>
            </w:pPr>
            <w:r>
              <w:rPr>
                <w:rFonts w:ascii="Courier New" w:cs="Courier New" w:eastAsia="Courier New" w:hAnsi="Courier New"/>
                <w:sz w:val="13"/>
                <w:szCs w:val="13"/>
                <w:color w:val="auto"/>
              </w:rPr>
              <w:t>1994</w:t>
            </w:r>
          </w:p>
        </w:tc>
        <w:tc>
          <w:tcPr>
            <w:tcW w:w="820" w:type="dxa"/>
            <w:vAlign w:val="bottom"/>
          </w:tcPr>
          <w:p>
            <w:pPr>
              <w:jc w:val="center"/>
              <w:ind w:right="135"/>
              <w:spacing w:after="0"/>
              <w:rPr>
                <w:sz w:val="20"/>
                <w:szCs w:val="20"/>
                <w:color w:val="auto"/>
              </w:rPr>
            </w:pPr>
            <w:r>
              <w:rPr>
                <w:rFonts w:ascii="Courier New" w:cs="Courier New" w:eastAsia="Courier New" w:hAnsi="Courier New"/>
                <w:sz w:val="13"/>
                <w:szCs w:val="13"/>
                <w:color w:val="auto"/>
                <w:w w:val="99"/>
              </w:rPr>
              <w:t>$331,350</w:t>
            </w:r>
          </w:p>
        </w:tc>
        <w:tc>
          <w:tcPr>
            <w:tcW w:w="1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500,000</w:t>
            </w:r>
          </w:p>
        </w:tc>
        <w:tc>
          <w:tcPr>
            <w:tcW w:w="240" w:type="dxa"/>
            <w:vAlign w:val="bottom"/>
          </w:tcPr>
          <w:p>
            <w:pPr>
              <w:spacing w:after="0"/>
              <w:rPr>
                <w:sz w:val="12"/>
                <w:szCs w:val="12"/>
                <w:color w:val="auto"/>
              </w:rPr>
            </w:pPr>
          </w:p>
        </w:tc>
        <w:tc>
          <w:tcPr>
            <w:tcW w:w="700" w:type="dxa"/>
            <w:vAlign w:val="bottom"/>
          </w:tcPr>
          <w:p>
            <w:pPr>
              <w:jc w:val="center"/>
              <w:ind w:right="475"/>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636"/>
              <w:spacing w:after="0"/>
              <w:rPr>
                <w:sz w:val="20"/>
                <w:szCs w:val="20"/>
                <w:color w:val="auto"/>
              </w:rPr>
            </w:pPr>
            <w:r>
              <w:rPr>
                <w:rFonts w:ascii="Courier New" w:cs="Courier New" w:eastAsia="Courier New" w:hAnsi="Courier New"/>
                <w:sz w:val="13"/>
                <w:szCs w:val="13"/>
                <w:color w:val="auto"/>
              </w:rPr>
              <w:t>0</w:t>
            </w:r>
          </w:p>
        </w:tc>
        <w:tc>
          <w:tcPr>
            <w:tcW w:w="1240" w:type="dxa"/>
            <w:vAlign w:val="bottom"/>
          </w:tcPr>
          <w:p>
            <w:pPr>
              <w:jc w:val="right"/>
              <w:ind w:right="635"/>
              <w:spacing w:after="0"/>
              <w:rPr>
                <w:sz w:val="20"/>
                <w:szCs w:val="20"/>
                <w:color w:val="auto"/>
              </w:rPr>
            </w:pPr>
            <w:r>
              <w:rPr>
                <w:rFonts w:ascii="Courier New" w:cs="Courier New" w:eastAsia="Courier New" w:hAnsi="Courier New"/>
                <w:sz w:val="13"/>
                <w:szCs w:val="13"/>
                <w:color w:val="auto"/>
              </w:rPr>
              <w:t>46,000</w:t>
            </w:r>
          </w:p>
        </w:tc>
        <w:tc>
          <w:tcPr>
            <w:tcW w:w="96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0</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940" w:type="dxa"/>
            <w:vAlign w:val="bottom"/>
          </w:tcPr>
          <w:p>
            <w:pPr>
              <w:jc w:val="right"/>
              <w:ind w:right="335"/>
              <w:spacing w:after="0"/>
              <w:rPr>
                <w:sz w:val="20"/>
                <w:szCs w:val="20"/>
                <w:color w:val="auto"/>
              </w:rPr>
            </w:pPr>
            <w:r>
              <w:rPr>
                <w:rFonts w:ascii="Courier New" w:cs="Courier New" w:eastAsia="Courier New" w:hAnsi="Courier New"/>
                <w:sz w:val="13"/>
                <w:szCs w:val="13"/>
                <w:color w:val="auto"/>
              </w:rPr>
              <w:t>83,353</w:t>
            </w:r>
          </w:p>
        </w:tc>
      </w:tr>
    </w:tbl>
    <w:p>
      <w:pPr>
        <w:sectPr>
          <w:pgSz w:w="11900" w:h="16886" w:orient="portrait"/>
          <w:cols w:equalWidth="0" w:num="1">
            <w:col w:w="10239"/>
          </w:cols>
          <w:pgMar w:left="220" w:top="141"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200" w:type="dxa"/>
            <w:vAlign w:val="bottom"/>
          </w:tcPr>
          <w:p>
            <w:pPr>
              <w:spacing w:after="0"/>
              <w:rPr>
                <w:sz w:val="20"/>
                <w:szCs w:val="20"/>
                <w:color w:val="auto"/>
              </w:rPr>
            </w:pPr>
            <w:r>
              <w:rPr>
                <w:rFonts w:ascii="Courier New" w:cs="Courier New" w:eastAsia="Courier New" w:hAnsi="Courier New"/>
                <w:sz w:val="13"/>
                <w:szCs w:val="13"/>
                <w:color w:val="auto"/>
              </w:rPr>
              <w:t>Vice President</w:t>
            </w:r>
          </w:p>
        </w:tc>
        <w:tc>
          <w:tcPr>
            <w:tcW w:w="580" w:type="dxa"/>
            <w:vAlign w:val="bottom"/>
          </w:tcPr>
          <w:p>
            <w:pPr>
              <w:jc w:val="right"/>
              <w:ind w:right="95"/>
              <w:spacing w:after="0"/>
              <w:rPr>
                <w:sz w:val="20"/>
                <w:szCs w:val="20"/>
                <w:color w:val="auto"/>
              </w:rPr>
            </w:pPr>
            <w:r>
              <w:rPr>
                <w:rFonts w:ascii="Courier New" w:cs="Courier New" w:eastAsia="Courier New" w:hAnsi="Courier New"/>
                <w:sz w:val="13"/>
                <w:szCs w:val="13"/>
                <w:color w:val="auto"/>
              </w:rPr>
              <w:t>1993</w:t>
            </w:r>
          </w:p>
        </w:tc>
        <w:tc>
          <w:tcPr>
            <w:tcW w:w="9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$277,700</w:t>
            </w:r>
          </w:p>
        </w:tc>
        <w:tc>
          <w:tcPr>
            <w:tcW w:w="1040" w:type="dxa"/>
            <w:vAlign w:val="bottom"/>
          </w:tcPr>
          <w:p>
            <w:pPr>
              <w:jc w:val="right"/>
              <w:ind w:right="95"/>
              <w:spacing w:after="0"/>
              <w:rPr>
                <w:sz w:val="20"/>
                <w:szCs w:val="20"/>
                <w:color w:val="auto"/>
              </w:rPr>
            </w:pPr>
            <w:r>
              <w:rPr>
                <w:rFonts w:ascii="Courier New" w:cs="Courier New" w:eastAsia="Courier New" w:hAnsi="Courier New"/>
                <w:sz w:val="13"/>
                <w:szCs w:val="13"/>
                <w:color w:val="auto"/>
              </w:rPr>
              <w:t>$  300,000</w:t>
            </w:r>
          </w:p>
        </w:tc>
        <w:tc>
          <w:tcPr>
            <w:tcW w:w="740" w:type="dxa"/>
            <w:vAlign w:val="bottom"/>
          </w:tcPr>
          <w:p>
            <w:pPr>
              <w:jc w:val="right"/>
              <w:ind w:right="355"/>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0</w:t>
            </w:r>
          </w:p>
        </w:tc>
        <w:tc>
          <w:tcPr>
            <w:tcW w:w="136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30,000</w:t>
            </w:r>
          </w:p>
        </w:tc>
        <w:tc>
          <w:tcPr>
            <w:tcW w:w="94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$ 25,752</w:t>
            </w:r>
          </w:p>
        </w:tc>
      </w:tr>
      <w:tr>
        <w:trPr>
          <w:trHeight w:val="298"/>
        </w:trPr>
        <w:tc>
          <w:tcPr>
            <w:tcW w:w="1780" w:type="dxa"/>
            <w:vAlign w:val="bottom"/>
            <w:gridSpan w:val="2"/>
          </w:tcPr>
          <w:p>
            <w:pPr>
              <w:spacing w:after="0"/>
              <w:rPr>
                <w:sz w:val="20"/>
                <w:szCs w:val="20"/>
                <w:color w:val="auto"/>
              </w:rPr>
            </w:pPr>
            <w:r>
              <w:rPr>
                <w:rFonts w:ascii="Courier New" w:cs="Courier New" w:eastAsia="Courier New" w:hAnsi="Courier New"/>
                <w:sz w:val="13"/>
                <w:szCs w:val="13"/>
                <w:color w:val="auto"/>
              </w:rPr>
              <w:t>- ------------------</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302" w:lineRule="exact"/>
        <w:rPr>
          <w:sz w:val="20"/>
          <w:szCs w:val="20"/>
          <w:color w:val="auto"/>
        </w:rPr>
      </w:pPr>
    </w:p>
    <w:p>
      <w:pPr>
        <w:ind w:right="4659"/>
        <w:spacing w:after="0" w:line="241" w:lineRule="auto"/>
        <w:tabs>
          <w:tab w:leader="none" w:pos="31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dollar value of perquisites and other personal benefits for each of the named executive officers was less than the established reporting thresholds.</w:t>
      </w:r>
    </w:p>
    <w:p>
      <w:pPr>
        <w:spacing w:after="0" w:line="152" w:lineRule="exact"/>
        <w:rPr>
          <w:rFonts w:ascii="Courier New" w:cs="Courier New" w:eastAsia="Courier New" w:hAnsi="Courier New"/>
          <w:sz w:val="13"/>
          <w:szCs w:val="13"/>
          <w:color w:val="auto"/>
        </w:rPr>
      </w:pPr>
    </w:p>
    <w:p>
      <w:pPr>
        <w:ind w:right="4499"/>
        <w:spacing w:after="0" w:line="241" w:lineRule="auto"/>
        <w:tabs>
          <w:tab w:leader="none" w:pos="31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For purposes of the table, restricted stock units awarded under the Company's Long-Term Incentive Plan are valued at market on the date of award.</w:t>
      </w:r>
    </w:p>
    <w:p>
      <w:pPr>
        <w:spacing w:after="0" w:line="152" w:lineRule="exact"/>
        <w:rPr>
          <w:rFonts w:ascii="Courier New" w:cs="Courier New" w:eastAsia="Courier New" w:hAnsi="Courier New"/>
          <w:sz w:val="13"/>
          <w:szCs w:val="13"/>
          <w:color w:val="auto"/>
        </w:rPr>
      </w:pPr>
    </w:p>
    <w:p>
      <w:pPr>
        <w:ind w:right="4279" w:firstLine="310"/>
        <w:spacing w:after="0" w:line="242" w:lineRule="auto"/>
        <w:tabs>
          <w:tab w:leader="none" w:pos="620" w:val="left"/>
        </w:tabs>
        <w:numPr>
          <w:ilvl w:val="1"/>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restricted stock unit awarded to Mr. Junkins in 1994 provides for the payment of 4,000 shares (as adjusted to give effect to the 1995 two-for-one stock split), with 2,000 shares vesting first quarter 1995 and 2,000 shares vesting first quarter 1996. At December 31, 1995, the value of the 2,000 unvested shares was $103,000.</w:t>
      </w:r>
    </w:p>
    <w:p>
      <w:pPr>
        <w:spacing w:after="0" w:line="151" w:lineRule="exact"/>
        <w:rPr>
          <w:rFonts w:ascii="Courier New" w:cs="Courier New" w:eastAsia="Courier New" w:hAnsi="Courier New"/>
          <w:sz w:val="13"/>
          <w:szCs w:val="13"/>
          <w:color w:val="auto"/>
        </w:rPr>
      </w:pPr>
    </w:p>
    <w:p>
      <w:pPr>
        <w:ind w:right="4419" w:firstLine="310"/>
        <w:spacing w:after="0"/>
        <w:tabs>
          <w:tab w:leader="none" w:pos="698" w:val="left"/>
        </w:tabs>
        <w:numPr>
          <w:ilvl w:val="1"/>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Dividend equivalent payments are paid on restricted stock units at the same rate as dividends on the Company's common stock.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w:t>
      </w:r>
    </w:p>
    <w:p>
      <w:pPr>
        <w:spacing w:after="0" w:line="153" w:lineRule="exact"/>
        <w:rPr>
          <w:sz w:val="20"/>
          <w:szCs w:val="20"/>
          <w:color w:val="auto"/>
        </w:rPr>
      </w:pPr>
    </w:p>
    <w:p>
      <w:pPr>
        <w:ind w:right="4659"/>
        <w:spacing w:after="0"/>
        <w:tabs>
          <w:tab w:leader="none" w:pos="31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number of shares granted has been adjusted to give effect to the 1995 two-for-one stock split.</w:t>
      </w:r>
    </w:p>
    <w:p>
      <w:pPr>
        <w:spacing w:after="0" w:line="152" w:lineRule="exact"/>
        <w:rPr>
          <w:rFonts w:ascii="Courier New" w:cs="Courier New" w:eastAsia="Courier New" w:hAnsi="Courier New"/>
          <w:sz w:val="13"/>
          <w:szCs w:val="13"/>
          <w:color w:val="auto"/>
        </w:rPr>
      </w:pPr>
    </w:p>
    <w:p>
      <w:pPr>
        <w:ind w:right="4579"/>
        <w:spacing w:after="0" w:line="263" w:lineRule="auto"/>
        <w:tabs>
          <w:tab w:leader="none" w:pos="31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During 1995, the Company made payments relating to premiums with respect to split-dollar life insurance policies in the following amounts:</w:t>
      </w:r>
    </w:p>
    <w:p>
      <w:pPr>
        <w:ind w:right="4199"/>
        <w:spacing w:after="0" w:line="242"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Mr. Junkins, $70,295; Mr. Mitchell, $19,557; Mr. Weber, $18,981; Mr. Engibous, $8,123; and Mr. Hayes, $18,662. Also, the Company made payments relating to premiums with respect to life, travel and accident insurance policies in the following amounts: Mr. Junkins, $27,146; Mr. Mitchell, $11,435; Mr. Weber, $6,862; Mr. Engibous, $125; and Mr. Hayes, $2,959.</w:t>
      </w:r>
    </w:p>
    <w:p>
      <w:pPr>
        <w:spacing w:after="0" w:line="152" w:lineRule="exact"/>
        <w:rPr>
          <w:sz w:val="20"/>
          <w:szCs w:val="20"/>
          <w:color w:val="auto"/>
        </w:rPr>
      </w:pPr>
    </w:p>
    <w:p>
      <w:pPr>
        <w:ind w:right="4339"/>
        <w:spacing w:after="0" w:line="242" w:lineRule="auto"/>
        <w:rPr>
          <w:sz w:val="20"/>
          <w:szCs w:val="20"/>
          <w:color w:val="auto"/>
        </w:rPr>
      </w:pPr>
      <w:r>
        <w:rPr>
          <w:rFonts w:ascii="Courier New" w:cs="Courier New" w:eastAsia="Courier New" w:hAnsi="Courier New"/>
          <w:sz w:val="13"/>
          <w:szCs w:val="13"/>
          <w:color w:val="auto"/>
        </w:rPr>
        <w:t>During 1995, the Company made matching contributions to the cash or deferred compensation account (401(k)) under the U.S. profit sharing plan in the following amounts: Mr. Junkins, $3,000; Mr. Mitchell, $3,000; Mr. Weber, $3,000; Mr. Engibous, $3,000; and Mr. Hayes, $3,000.</w:t>
      </w:r>
    </w:p>
    <w:p>
      <w:pPr>
        <w:spacing w:after="0" w:line="151" w:lineRule="exact"/>
        <w:rPr>
          <w:sz w:val="20"/>
          <w:szCs w:val="20"/>
          <w:color w:val="auto"/>
        </w:rPr>
      </w:pPr>
    </w:p>
    <w:p>
      <w:pPr>
        <w:ind w:right="4339"/>
        <w:spacing w:after="0" w:line="268" w:lineRule="auto"/>
        <w:rPr>
          <w:sz w:val="20"/>
          <w:szCs w:val="20"/>
          <w:color w:val="auto"/>
        </w:rPr>
      </w:pPr>
      <w:r>
        <w:rPr>
          <w:rFonts w:ascii="Courier New" w:cs="Courier New" w:eastAsia="Courier New" w:hAnsi="Courier New"/>
          <w:sz w:val="12"/>
          <w:szCs w:val="12"/>
          <w:color w:val="auto"/>
        </w:rPr>
        <w:t>For 1995, the profit sharing cash payments and contributions (plus the ERISA reductions for which the Company will provide an offsetting supplemental benefit) were as follows: Mr. Junkins, $291,538; Mr. Mitchell, $121,310; Mr. Weber, $139,429; Mr. Engibous, $134,639; and Mr. Hayes, $121,033.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Table of Option Grants in 1995</w:t>
      </w:r>
    </w:p>
    <w:p>
      <w:pPr>
        <w:spacing w:after="0" w:line="153"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The following table sets forth details regarding stock options granted to the named executive officers in 1995. In addition, there are shown the hypothetical gains or "option spreads" that would exist for the respective options. These gains are based on assumed rates of annual compound stock appreciation of 5% and 10% from the date the options were granted over the full option term.</w:t>
      </w: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Courier New" w:cs="Courier New" w:eastAsia="Courier New" w:hAnsi="Courier New"/>
          <w:sz w:val="13"/>
          <w:szCs w:val="13"/>
          <w:color w:val="auto"/>
        </w:rPr>
        <w:t>Potential Realizable Value at</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3"/>
          <w:szCs w:val="13"/>
          <w:color w:val="auto"/>
        </w:rPr>
        <w:t>Assumed Annual Rates of Stock Price</w:t>
      </w:r>
    </w:p>
    <w:p>
      <w:pPr>
        <w:spacing w:after="0" w:line="2" w:lineRule="exact"/>
        <w:rPr>
          <w:sz w:val="20"/>
          <w:szCs w:val="20"/>
          <w:color w:val="auto"/>
        </w:rPr>
      </w:pPr>
    </w:p>
    <w:p>
      <w:pPr>
        <w:ind w:left="4500"/>
        <w:spacing w:after="0"/>
        <w:rPr>
          <w:sz w:val="20"/>
          <w:szCs w:val="20"/>
          <w:color w:val="auto"/>
        </w:rPr>
      </w:pPr>
      <w:r>
        <w:rPr>
          <w:rFonts w:ascii="Courier New" w:cs="Courier New" w:eastAsia="Courier New" w:hAnsi="Courier New"/>
          <w:sz w:val="13"/>
          <w:szCs w:val="13"/>
          <w:color w:val="auto"/>
        </w:rPr>
        <w:t>Appreciation for Option Term (10 Years)</w:t>
      </w:r>
    </w:p>
    <w:p>
      <w:pPr>
        <w:spacing w:after="0" w:line="3" w:lineRule="exact"/>
        <w:rPr>
          <w:sz w:val="20"/>
          <w:szCs w:val="20"/>
          <w:color w:val="auto"/>
        </w:rPr>
      </w:pPr>
    </w:p>
    <w:p>
      <w:pPr>
        <w:ind w:left="4180"/>
        <w:spacing w:after="0"/>
        <w:rPr>
          <w:sz w:val="20"/>
          <w:szCs w:val="20"/>
          <w:color w:val="auto"/>
        </w:rPr>
      </w:pPr>
      <w:r>
        <w:rPr>
          <w:rFonts w:ascii="Courier New" w:cs="Courier New" w:eastAsia="Courier New" w:hAnsi="Courier New"/>
          <w:sz w:val="12"/>
          <w:szCs w:val="12"/>
          <w:color w:val="auto"/>
        </w:rPr>
        <w:t>--------------------------------------------------------------</w:t>
      </w:r>
    </w:p>
    <w:p>
      <w:pPr>
        <w:spacing w:after="0" w:line="11" w:lineRule="exact"/>
        <w:rPr>
          <w:sz w:val="20"/>
          <w:szCs w:val="20"/>
          <w:color w:val="auto"/>
        </w:rPr>
      </w:pPr>
    </w:p>
    <w:p>
      <w:pPr>
        <w:ind w:left="5120"/>
        <w:spacing w:after="0"/>
        <w:tabs>
          <w:tab w:leader="none" w:pos="7740" w:val="left"/>
        </w:tabs>
        <w:rPr>
          <w:sz w:val="20"/>
          <w:szCs w:val="20"/>
          <w:color w:val="auto"/>
        </w:rPr>
      </w:pPr>
      <w:r>
        <w:rPr>
          <w:rFonts w:ascii="Courier New" w:cs="Courier New" w:eastAsia="Courier New" w:hAnsi="Courier New"/>
          <w:sz w:val="13"/>
          <w:szCs w:val="13"/>
          <w:color w:val="auto"/>
        </w:rPr>
        <w:t>5%</w:t>
      </w:r>
      <w:r>
        <w:rPr>
          <w:sz w:val="20"/>
          <w:szCs w:val="20"/>
          <w:color w:val="auto"/>
        </w:rPr>
        <w:tab/>
      </w:r>
      <w:r>
        <w:rPr>
          <w:rFonts w:ascii="Courier New" w:cs="Courier New" w:eastAsia="Courier New" w:hAnsi="Courier New"/>
          <w:sz w:val="13"/>
          <w:szCs w:val="13"/>
          <w:color w:val="auto"/>
        </w:rPr>
        <w:t>10%</w:t>
      </w:r>
    </w:p>
    <w:p>
      <w:pPr>
        <w:spacing w:after="0" w:line="2" w:lineRule="exact"/>
        <w:rPr>
          <w:sz w:val="20"/>
          <w:szCs w:val="20"/>
          <w:color w:val="auto"/>
        </w:rPr>
      </w:pPr>
    </w:p>
    <w:p>
      <w:pPr>
        <w:ind w:left="4180"/>
        <w:spacing w:after="0"/>
        <w:tabs>
          <w:tab w:leader="none" w:pos="65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40"/>
          </w:cols>
          <w:pgMar w:left="220" w:top="140" w:right="1440" w:bottom="0" w:gutter="0" w:footer="0" w:header="0"/>
        </w:sect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3"/>
          <w:szCs w:val="13"/>
          <w:color w:val="auto"/>
        </w:rPr>
        <w:t>Options</w:t>
      </w:r>
      <w:r>
        <w:rPr>
          <w:sz w:val="20"/>
          <w:szCs w:val="20"/>
          <w:color w:val="auto"/>
        </w:rPr>
        <w:tab/>
      </w:r>
      <w:r>
        <w:rPr>
          <w:rFonts w:ascii="Courier New" w:cs="Courier New" w:eastAsia="Courier New" w:hAnsi="Courier New"/>
          <w:sz w:val="12"/>
          <w:szCs w:val="12"/>
          <w:color w:val="auto"/>
        </w:rPr>
        <w:t>% Of Total</w:t>
      </w:r>
    </w:p>
    <w:p>
      <w:pPr>
        <w:spacing w:after="0" w:line="2" w:lineRule="exact"/>
        <w:rPr>
          <w:sz w:val="20"/>
          <w:szCs w:val="20"/>
          <w:color w:val="auto"/>
        </w:rPr>
      </w:pPr>
    </w:p>
    <w:p>
      <w:pPr>
        <w:spacing w:after="0"/>
        <w:tabs>
          <w:tab w:leader="none" w:pos="760" w:val="left"/>
          <w:tab w:leader="none" w:pos="3000" w:val="left"/>
        </w:tabs>
        <w:rPr>
          <w:sz w:val="20"/>
          <w:szCs w:val="20"/>
          <w:color w:val="auto"/>
        </w:rPr>
      </w:pPr>
      <w:r>
        <w:rPr>
          <w:rFonts w:ascii="Courier New" w:cs="Courier New" w:eastAsia="Courier New" w:hAnsi="Courier New"/>
          <w:sz w:val="13"/>
          <w:szCs w:val="13"/>
          <w:color w:val="auto"/>
        </w:rPr>
        <w:t>Granted</w:t>
      </w:r>
      <w:r>
        <w:rPr>
          <w:sz w:val="20"/>
          <w:szCs w:val="20"/>
          <w:color w:val="auto"/>
        </w:rPr>
        <w:tab/>
      </w:r>
      <w:r>
        <w:rPr>
          <w:rFonts w:ascii="Courier New" w:cs="Courier New" w:eastAsia="Courier New" w:hAnsi="Courier New"/>
          <w:sz w:val="13"/>
          <w:szCs w:val="13"/>
          <w:color w:val="auto"/>
        </w:rPr>
        <w:t>Options</w:t>
      </w:r>
      <w:r>
        <w:rPr>
          <w:sz w:val="20"/>
          <w:szCs w:val="20"/>
          <w:color w:val="auto"/>
        </w:rPr>
        <w:tab/>
      </w:r>
      <w:r>
        <w:rPr>
          <w:rFonts w:ascii="Courier New" w:cs="Courier New" w:eastAsia="Courier New" w:hAnsi="Courier New"/>
          <w:sz w:val="13"/>
          <w:szCs w:val="13"/>
          <w:color w:val="auto"/>
        </w:rPr>
        <w:t>Stock</w:t>
      </w:r>
    </w:p>
    <w:p>
      <w:pPr>
        <w:spacing w:after="0" w:line="2" w:lineRule="exact"/>
        <w:rPr>
          <w:sz w:val="20"/>
          <w:szCs w:val="20"/>
          <w:color w:val="auto"/>
        </w:rPr>
      </w:pPr>
    </w:p>
    <w:p>
      <w:pPr>
        <w:ind w:left="160"/>
        <w:spacing w:after="0"/>
        <w:tabs>
          <w:tab w:leader="none" w:pos="680" w:val="left"/>
          <w:tab w:leader="none" w:pos="1620" w:val="left"/>
          <w:tab w:leader="none" w:pos="3000" w:val="left"/>
        </w:tabs>
        <w:rPr>
          <w:sz w:val="20"/>
          <w:szCs w:val="20"/>
          <w:color w:val="auto"/>
        </w:rPr>
      </w:pPr>
      <w:r>
        <w:rPr>
          <w:rFonts w:ascii="Courier New" w:cs="Courier New" w:eastAsia="Courier New" w:hAnsi="Courier New"/>
          <w:sz w:val="13"/>
          <w:szCs w:val="13"/>
          <w:color w:val="auto"/>
        </w:rPr>
        <w:t>(in</w:t>
      </w:r>
      <w:r>
        <w:rPr>
          <w:sz w:val="20"/>
          <w:szCs w:val="20"/>
          <w:color w:val="auto"/>
        </w:rPr>
        <w:tab/>
      </w:r>
      <w:r>
        <w:rPr>
          <w:rFonts w:ascii="Courier New" w:cs="Courier New" w:eastAsia="Courier New" w:hAnsi="Courier New"/>
          <w:sz w:val="13"/>
          <w:szCs w:val="13"/>
          <w:color w:val="auto"/>
        </w:rPr>
        <w:t>Granted to</w:t>
        <w:tab/>
        <w:t>Exercise Expir-</w:t>
      </w:r>
      <w:r>
        <w:rPr>
          <w:sz w:val="20"/>
          <w:szCs w:val="20"/>
          <w:color w:val="auto"/>
        </w:rPr>
        <w:tab/>
      </w:r>
      <w:r>
        <w:rPr>
          <w:rFonts w:ascii="Courier New" w:cs="Courier New" w:eastAsia="Courier New" w:hAnsi="Courier New"/>
          <w:sz w:val="12"/>
          <w:szCs w:val="12"/>
          <w:color w:val="auto"/>
        </w:rPr>
        <w:t>Price (per</w:t>
      </w:r>
    </w:p>
    <w:p>
      <w:pPr>
        <w:spacing w:after="0" w:line="2" w:lineRule="exact"/>
        <w:rPr>
          <w:sz w:val="20"/>
          <w:szCs w:val="20"/>
          <w:color w:val="auto"/>
        </w:rPr>
      </w:pPr>
    </w:p>
    <w:p>
      <w:pPr>
        <w:spacing w:after="0"/>
        <w:tabs>
          <w:tab w:leader="none" w:pos="680" w:val="left"/>
          <w:tab w:leader="none" w:pos="1540" w:val="left"/>
          <w:tab w:leader="none" w:pos="3000" w:val="left"/>
        </w:tabs>
        <w:rPr>
          <w:sz w:val="20"/>
          <w:szCs w:val="20"/>
          <w:color w:val="auto"/>
        </w:rPr>
      </w:pPr>
      <w:r>
        <w:rPr>
          <w:rFonts w:ascii="Courier New" w:cs="Courier New" w:eastAsia="Courier New" w:hAnsi="Courier New"/>
          <w:sz w:val="13"/>
          <w:szCs w:val="13"/>
          <w:color w:val="auto"/>
        </w:rPr>
        <w:t>shares)</w:t>
        <w:tab/>
        <w:t>Employees</w:t>
        <w:tab/>
        <w:t>Price(per ation</w:t>
      </w:r>
      <w:r>
        <w:rPr>
          <w:sz w:val="20"/>
          <w:szCs w:val="20"/>
          <w:color w:val="auto"/>
        </w:rPr>
        <w:tab/>
      </w:r>
      <w:r>
        <w:rPr>
          <w:rFonts w:ascii="Courier New" w:cs="Courier New" w:eastAsia="Courier New" w:hAnsi="Courier New"/>
          <w:sz w:val="13"/>
          <w:szCs w:val="13"/>
          <w:color w:val="auto"/>
        </w:rPr>
        <w:t>share)</w:t>
      </w:r>
    </w:p>
    <w:p>
      <w:pPr>
        <w:spacing w:after="0" w:line="2" w:lineRule="exact"/>
        <w:rPr>
          <w:sz w:val="20"/>
          <w:szCs w:val="20"/>
          <w:color w:val="auto"/>
        </w:rPr>
      </w:pPr>
    </w:p>
    <w:p>
      <w:pPr>
        <w:spacing w:after="0"/>
        <w:tabs>
          <w:tab w:leader="none" w:pos="440" w:val="left"/>
          <w:tab w:leader="none" w:pos="1300" w:val="left"/>
          <w:tab w:leader="none" w:pos="2000" w:val="left"/>
          <w:tab w:leader="none" w:pos="2700" w:val="left"/>
          <w:tab w:leader="none" w:pos="3540" w:val="left"/>
          <w:tab w:leader="none" w:pos="4780" w:val="left"/>
        </w:tabs>
        <w:rPr>
          <w:sz w:val="20"/>
          <w:szCs w:val="20"/>
          <w:color w:val="auto"/>
        </w:rPr>
      </w:pPr>
      <w:r>
        <w:rPr>
          <w:rFonts w:ascii="Courier New" w:cs="Courier New" w:eastAsia="Courier New" w:hAnsi="Courier New"/>
          <w:sz w:val="13"/>
          <w:szCs w:val="13"/>
          <w:color w:val="auto"/>
        </w:rPr>
        <w:t>(1)</w:t>
        <w:tab/>
        <w:t>in 1995</w:t>
      </w:r>
      <w:r>
        <w:rPr>
          <w:sz w:val="20"/>
          <w:szCs w:val="20"/>
          <w:color w:val="auto"/>
        </w:rPr>
        <w:tab/>
      </w:r>
      <w:r>
        <w:rPr>
          <w:rFonts w:ascii="Courier New" w:cs="Courier New" w:eastAsia="Courier New" w:hAnsi="Courier New"/>
          <w:sz w:val="13"/>
          <w:szCs w:val="13"/>
          <w:color w:val="auto"/>
        </w:rPr>
        <w:t>share)</w:t>
      </w:r>
      <w:r>
        <w:rPr>
          <w:sz w:val="20"/>
          <w:szCs w:val="20"/>
          <w:color w:val="auto"/>
        </w:rPr>
        <w:tab/>
      </w:r>
      <w:r>
        <w:rPr>
          <w:rFonts w:ascii="Courier New" w:cs="Courier New" w:eastAsia="Courier New" w:hAnsi="Courier New"/>
          <w:sz w:val="13"/>
          <w:szCs w:val="13"/>
          <w:color w:val="auto"/>
        </w:rPr>
        <w:t>Date</w:t>
      </w:r>
      <w:r>
        <w:rPr>
          <w:sz w:val="20"/>
          <w:szCs w:val="20"/>
          <w:color w:val="auto"/>
        </w:rPr>
        <w:tab/>
      </w:r>
      <w:r>
        <w:rPr>
          <w:rFonts w:ascii="Courier New" w:cs="Courier New" w:eastAsia="Courier New" w:hAnsi="Courier New"/>
          <w:sz w:val="13"/>
          <w:szCs w:val="13"/>
          <w:color w:val="auto"/>
        </w:rPr>
        <w:t>(2)</w:t>
      </w:r>
      <w:r>
        <w:rPr>
          <w:sz w:val="20"/>
          <w:szCs w:val="20"/>
          <w:color w:val="auto"/>
        </w:rPr>
        <w:tab/>
      </w:r>
      <w:r>
        <w:rPr>
          <w:rFonts w:ascii="Courier New" w:cs="Courier New" w:eastAsia="Courier New" w:hAnsi="Courier New"/>
          <w:sz w:val="13"/>
          <w:szCs w:val="13"/>
          <w:color w:val="auto"/>
        </w:rPr>
        <w:t>Gain</w:t>
      </w:r>
      <w:r>
        <w:rPr>
          <w:sz w:val="20"/>
          <w:szCs w:val="20"/>
          <w:color w:val="auto"/>
        </w:rPr>
        <w:tab/>
      </w:r>
      <w:r>
        <w:rPr>
          <w:rFonts w:ascii="Courier New" w:cs="Courier New" w:eastAsia="Courier New" w:hAnsi="Courier New"/>
          <w:sz w:val="13"/>
          <w:szCs w:val="13"/>
          <w:color w:val="auto"/>
        </w:rPr>
        <w:t>(2)</w:t>
      </w:r>
    </w:p>
    <w:p>
      <w:pPr>
        <w:spacing w:after="0" w:line="2" w:lineRule="exact"/>
        <w:rPr>
          <w:sz w:val="20"/>
          <w:szCs w:val="20"/>
          <w:color w:val="auto"/>
        </w:rPr>
      </w:pPr>
    </w:p>
    <w:p>
      <w:pPr>
        <w:ind w:left="160"/>
        <w:spacing w:after="0"/>
        <w:tabs>
          <w:tab w:leader="none" w:pos="840" w:val="left"/>
          <w:tab w:leader="none" w:pos="2460" w:val="left"/>
        </w:tabs>
        <w:rPr>
          <w:sz w:val="20"/>
          <w:szCs w:val="20"/>
          <w:color w:val="auto"/>
        </w:rPr>
      </w:pPr>
      <w:r>
        <w:rPr>
          <w:rFonts w:ascii="Courier New" w:cs="Courier New" w:eastAsia="Courier New" w:hAnsi="Courier New"/>
          <w:sz w:val="13"/>
          <w:szCs w:val="13"/>
          <w:color w:val="auto"/>
        </w:rPr>
        <w:t>-------</w:t>
        <w:tab/>
        <w:t>---------- --------</w:t>
      </w:r>
      <w:r>
        <w:rPr>
          <w:sz w:val="20"/>
          <w:szCs w:val="20"/>
          <w:color w:val="auto"/>
        </w:rPr>
        <w:tab/>
      </w:r>
      <w:r>
        <w:rPr>
          <w:rFonts w:ascii="Courier New" w:cs="Courier New" w:eastAsia="Courier New" w:hAnsi="Courier New"/>
          <w:sz w:val="12"/>
          <w:szCs w:val="12"/>
          <w:color w:val="auto"/>
        </w:rPr>
        <w:t>-------- ---------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Price (per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share)</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Gain</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60" w:lineRule="exact"/>
        <w:rPr>
          <w:sz w:val="20"/>
          <w:szCs w:val="20"/>
          <w:color w:val="auto"/>
        </w:rPr>
      </w:pPr>
    </w:p>
    <w:p>
      <w:pPr>
        <w:sectPr>
          <w:pgSz w:w="11900" w:h="16838" w:orient="portrait"/>
          <w:cols w:equalWidth="0" w:num="4">
            <w:col w:w="1160" w:space="0"/>
            <w:col w:w="5040" w:space="460"/>
            <w:col w:w="780" w:space="160"/>
            <w:col w:w="2639"/>
          </w:cols>
          <w:pgMar w:left="220" w:top="140"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J.R. Junkins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130,000</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3"/>
          <w:szCs w:val="13"/>
          <w:color w:val="auto"/>
        </w:rPr>
        <w:t>4.6</w:t>
      </w:r>
      <w:r>
        <w:rPr>
          <w:sz w:val="20"/>
          <w:szCs w:val="20"/>
          <w:color w:val="auto"/>
        </w:rPr>
        <w:tab/>
      </w:r>
      <w:r>
        <w:rPr>
          <w:rFonts w:ascii="Courier New" w:cs="Courier New" w:eastAsia="Courier New" w:hAnsi="Courier New"/>
          <w:sz w:val="12"/>
          <w:szCs w:val="12"/>
          <w:color w:val="auto"/>
        </w:rPr>
        <w:t>$35.63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1/25/05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$ 58.03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2,911,918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$ 92.40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7,380,370</w:t>
      </w:r>
    </w:p>
    <w:p>
      <w:pPr>
        <w:sectPr>
          <w:pgSz w:w="11900" w:h="16838" w:orient="portrait"/>
          <w:cols w:equalWidth="0" w:num="10">
            <w:col w:w="920" w:space="240"/>
            <w:col w:w="540" w:space="400"/>
            <w:col w:w="1080" w:space="300"/>
            <w:col w:w="560" w:space="140"/>
            <w:col w:w="540" w:space="240"/>
            <w:col w:w="80" w:space="300"/>
            <w:col w:w="700" w:space="620"/>
            <w:col w:w="540" w:space="240"/>
            <w:col w:w="80" w:space="380"/>
            <w:col w:w="2339"/>
          </w:cols>
          <w:pgMar w:left="220" w:top="140" w:right="1440" w:bottom="0" w:gutter="0" w:footer="0" w:header="0"/>
          <w:type w:val="continuous"/>
        </w:sectPr>
      </w:pPr>
    </w:p>
    <w:bookmarkStart w:id="7" w:name="page8"/>
    <w:bookmarkEnd w:id="7"/>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120" w:type="dxa"/>
            <w:vAlign w:val="bottom"/>
          </w:tcPr>
          <w:p>
            <w:pPr>
              <w:spacing w:after="0"/>
              <w:rPr>
                <w:sz w:val="20"/>
                <w:szCs w:val="20"/>
                <w:color w:val="auto"/>
              </w:rPr>
            </w:pPr>
            <w:r>
              <w:rPr>
                <w:rFonts w:ascii="Courier New" w:cs="Courier New" w:eastAsia="Courier New" w:hAnsi="Courier New"/>
                <w:sz w:val="13"/>
                <w:szCs w:val="13"/>
                <w:color w:val="auto"/>
              </w:rPr>
              <w:t>W.B. Mitchell</w:t>
            </w:r>
          </w:p>
        </w:tc>
        <w:tc>
          <w:tcPr>
            <w:tcW w:w="7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50,000</w:t>
            </w:r>
          </w:p>
        </w:tc>
        <w:tc>
          <w:tcPr>
            <w:tcW w:w="6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1.8</w:t>
            </w:r>
          </w:p>
        </w:tc>
        <w:tc>
          <w:tcPr>
            <w:tcW w:w="8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$35.63</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1/25/05</w:t>
            </w:r>
          </w:p>
        </w:tc>
        <w:tc>
          <w:tcPr>
            <w:tcW w:w="7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3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1,119,969</w:t>
            </w:r>
          </w:p>
        </w:tc>
        <w:tc>
          <w:tcPr>
            <w:tcW w:w="9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4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2,838,604</w:t>
            </w:r>
          </w:p>
        </w:tc>
      </w:tr>
      <w:tr>
        <w:trPr>
          <w:trHeight w:val="298"/>
        </w:trPr>
        <w:tc>
          <w:tcPr>
            <w:tcW w:w="1120" w:type="dxa"/>
            <w:vAlign w:val="bottom"/>
          </w:tcPr>
          <w:p>
            <w:pPr>
              <w:spacing w:after="0"/>
              <w:rPr>
                <w:sz w:val="20"/>
                <w:szCs w:val="20"/>
                <w:color w:val="auto"/>
              </w:rPr>
            </w:pPr>
            <w:r>
              <w:rPr>
                <w:rFonts w:ascii="Courier New" w:cs="Courier New" w:eastAsia="Courier New" w:hAnsi="Courier New"/>
                <w:sz w:val="13"/>
                <w:szCs w:val="13"/>
                <w:color w:val="auto"/>
              </w:rPr>
              <w:t>W.P. Weber</w:t>
            </w:r>
          </w:p>
        </w:tc>
        <w:tc>
          <w:tcPr>
            <w:tcW w:w="7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50,000</w:t>
            </w:r>
          </w:p>
        </w:tc>
        <w:tc>
          <w:tcPr>
            <w:tcW w:w="6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1.8</w:t>
            </w:r>
          </w:p>
        </w:tc>
        <w:tc>
          <w:tcPr>
            <w:tcW w:w="8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$35.63</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1/25/05</w:t>
            </w:r>
          </w:p>
        </w:tc>
        <w:tc>
          <w:tcPr>
            <w:tcW w:w="7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3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1,119,969</w:t>
            </w:r>
          </w:p>
        </w:tc>
        <w:tc>
          <w:tcPr>
            <w:tcW w:w="9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4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2,838,604</w:t>
            </w:r>
          </w:p>
        </w:tc>
      </w:tr>
      <w:tr>
        <w:trPr>
          <w:trHeight w:val="298"/>
        </w:trPr>
        <w:tc>
          <w:tcPr>
            <w:tcW w:w="1120" w:type="dxa"/>
            <w:vAlign w:val="bottom"/>
          </w:tcPr>
          <w:p>
            <w:pPr>
              <w:spacing w:after="0"/>
              <w:rPr>
                <w:sz w:val="20"/>
                <w:szCs w:val="20"/>
                <w:color w:val="auto"/>
              </w:rPr>
            </w:pPr>
            <w:r>
              <w:rPr>
                <w:rFonts w:ascii="Courier New" w:cs="Courier New" w:eastAsia="Courier New" w:hAnsi="Courier New"/>
                <w:sz w:val="13"/>
                <w:szCs w:val="13"/>
                <w:color w:val="auto"/>
              </w:rPr>
              <w:t>T.J. Engibous</w:t>
            </w:r>
          </w:p>
        </w:tc>
        <w:tc>
          <w:tcPr>
            <w:tcW w:w="7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60,000</w:t>
            </w:r>
          </w:p>
        </w:tc>
        <w:tc>
          <w:tcPr>
            <w:tcW w:w="6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2.1</w:t>
            </w:r>
          </w:p>
        </w:tc>
        <w:tc>
          <w:tcPr>
            <w:tcW w:w="8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$35.63</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1/25/05</w:t>
            </w:r>
          </w:p>
        </w:tc>
        <w:tc>
          <w:tcPr>
            <w:tcW w:w="7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3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1,343,962</w:t>
            </w:r>
          </w:p>
        </w:tc>
        <w:tc>
          <w:tcPr>
            <w:tcW w:w="9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4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3,406,325</w:t>
            </w:r>
          </w:p>
        </w:tc>
      </w:tr>
      <w:tr>
        <w:trPr>
          <w:trHeight w:val="298"/>
        </w:trPr>
        <w:tc>
          <w:tcPr>
            <w:tcW w:w="1120" w:type="dxa"/>
            <w:vAlign w:val="bottom"/>
          </w:tcPr>
          <w:p>
            <w:pPr>
              <w:spacing w:after="0"/>
              <w:rPr>
                <w:sz w:val="20"/>
                <w:szCs w:val="20"/>
                <w:color w:val="auto"/>
              </w:rPr>
            </w:pPr>
            <w:r>
              <w:rPr>
                <w:rFonts w:ascii="Courier New" w:cs="Courier New" w:eastAsia="Courier New" w:hAnsi="Courier New"/>
                <w:sz w:val="13"/>
                <w:szCs w:val="13"/>
                <w:color w:val="auto"/>
              </w:rPr>
              <w:t>W.F. Hayes</w:t>
            </w:r>
          </w:p>
        </w:tc>
        <w:tc>
          <w:tcPr>
            <w:tcW w:w="78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50,000</w:t>
            </w:r>
          </w:p>
        </w:tc>
        <w:tc>
          <w:tcPr>
            <w:tcW w:w="62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1.8</w:t>
            </w:r>
          </w:p>
        </w:tc>
        <w:tc>
          <w:tcPr>
            <w:tcW w:w="820" w:type="dxa"/>
            <w:vAlign w:val="bottom"/>
          </w:tcPr>
          <w:p>
            <w:pPr>
              <w:jc w:val="right"/>
              <w:ind w:right="95"/>
              <w:spacing w:after="0"/>
              <w:rPr>
                <w:sz w:val="20"/>
                <w:szCs w:val="20"/>
                <w:color w:val="auto"/>
              </w:rPr>
            </w:pPr>
            <w:r>
              <w:rPr>
                <w:rFonts w:ascii="Courier New" w:cs="Courier New" w:eastAsia="Courier New" w:hAnsi="Courier New"/>
                <w:sz w:val="13"/>
                <w:szCs w:val="13"/>
                <w:color w:val="auto"/>
              </w:rPr>
              <w:t>$35.63</w:t>
            </w:r>
          </w:p>
        </w:tc>
        <w:tc>
          <w:tcPr>
            <w:tcW w:w="760" w:type="dxa"/>
            <w:vAlign w:val="bottom"/>
          </w:tcPr>
          <w:p>
            <w:pPr>
              <w:jc w:val="right"/>
              <w:spacing w:after="0"/>
              <w:rPr>
                <w:sz w:val="20"/>
                <w:szCs w:val="20"/>
                <w:color w:val="auto"/>
              </w:rPr>
            </w:pPr>
            <w:r>
              <w:rPr>
                <w:rFonts w:ascii="Courier New" w:cs="Courier New" w:eastAsia="Courier New" w:hAnsi="Courier New"/>
                <w:sz w:val="13"/>
                <w:szCs w:val="13"/>
                <w:color w:val="auto"/>
              </w:rPr>
              <w:t>1/25/05</w:t>
            </w:r>
          </w:p>
        </w:tc>
        <w:tc>
          <w:tcPr>
            <w:tcW w:w="7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360" w:type="dxa"/>
            <w:vAlign w:val="bottom"/>
          </w:tcPr>
          <w:p>
            <w:pPr>
              <w:jc w:val="right"/>
              <w:ind w:right="95"/>
              <w:spacing w:after="0"/>
              <w:rPr>
                <w:sz w:val="20"/>
                <w:szCs w:val="20"/>
                <w:color w:val="auto"/>
              </w:rPr>
            </w:pPr>
            <w:r>
              <w:rPr>
                <w:rFonts w:ascii="Courier New" w:cs="Courier New" w:eastAsia="Courier New" w:hAnsi="Courier New"/>
                <w:sz w:val="13"/>
                <w:szCs w:val="13"/>
                <w:color w:val="auto"/>
              </w:rPr>
              <w:t>$</w:t>
            </w:r>
          </w:p>
        </w:tc>
        <w:tc>
          <w:tcPr>
            <w:tcW w:w="116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1,119,969</w:t>
            </w:r>
          </w:p>
        </w:tc>
        <w:tc>
          <w:tcPr>
            <w:tcW w:w="9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4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2,838,604</w:t>
            </w: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300" w:type="dxa"/>
            <w:vAlign w:val="bottom"/>
          </w:tcPr>
          <w:p>
            <w:pPr>
              <w:spacing w:after="0"/>
              <w:rPr>
                <w:sz w:val="20"/>
                <w:szCs w:val="20"/>
                <w:color w:val="auto"/>
              </w:rPr>
            </w:pPr>
            <w:r>
              <w:rPr>
                <w:rFonts w:ascii="Courier New" w:cs="Courier New" w:eastAsia="Courier New" w:hAnsi="Courier New"/>
                <w:sz w:val="13"/>
                <w:szCs w:val="13"/>
                <w:color w:val="auto"/>
              </w:rPr>
              <w:t>All stockholders</w:t>
            </w:r>
          </w:p>
        </w:tc>
        <w:tc>
          <w:tcPr>
            <w:tcW w:w="15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w w:val="97"/>
              </w:rPr>
              <w:t>4,154,071,065(3)</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1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w w:val="98"/>
              </w:rPr>
              <w:t>10,527,231,680(3)</w:t>
            </w:r>
          </w:p>
        </w:tc>
      </w:tr>
      <w:tr>
        <w:trPr>
          <w:trHeight w:val="298"/>
        </w:trPr>
        <w:tc>
          <w:tcPr>
            <w:tcW w:w="3300" w:type="dxa"/>
            <w:vAlign w:val="bottom"/>
          </w:tcPr>
          <w:p>
            <w:pPr>
              <w:spacing w:after="0"/>
              <w:rPr>
                <w:sz w:val="20"/>
                <w:szCs w:val="20"/>
                <w:color w:val="auto"/>
              </w:rPr>
            </w:pPr>
            <w:r>
              <w:rPr>
                <w:rFonts w:ascii="Courier New" w:cs="Courier New" w:eastAsia="Courier New" w:hAnsi="Courier New"/>
                <w:sz w:val="13"/>
                <w:szCs w:val="13"/>
                <w:color w:val="auto"/>
              </w:rPr>
              <w:t>Employees</w:t>
            </w:r>
          </w:p>
        </w:tc>
        <w:tc>
          <w:tcPr>
            <w:tcW w:w="15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$ 58.03</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3"/>
                <w:szCs w:val="13"/>
                <w:color w:val="auto"/>
              </w:rPr>
              <w:t>317,781,180(4)</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$ 92.40</w:t>
            </w:r>
          </w:p>
        </w:tc>
        <w:tc>
          <w:tcPr>
            <w:tcW w:w="1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805,319,902(4)</w:t>
            </w:r>
          </w:p>
        </w:tc>
      </w:tr>
      <w:tr>
        <w:trPr>
          <w:trHeight w:val="149"/>
        </w:trPr>
        <w:tc>
          <w:tcPr>
            <w:tcW w:w="3300" w:type="dxa"/>
            <w:vAlign w:val="bottom"/>
          </w:tcPr>
          <w:p>
            <w:pPr>
              <w:spacing w:after="0"/>
              <w:rPr>
                <w:sz w:val="20"/>
                <w:szCs w:val="20"/>
                <w:color w:val="auto"/>
              </w:rPr>
            </w:pPr>
            <w:r>
              <w:rPr>
                <w:rFonts w:ascii="Courier New" w:cs="Courier New" w:eastAsia="Courier New" w:hAnsi="Courier New"/>
                <w:sz w:val="13"/>
                <w:szCs w:val="13"/>
                <w:color w:val="auto"/>
              </w:rPr>
              <w:t>through TI profit sharing plans</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3300" w:type="dxa"/>
            <w:vAlign w:val="bottom"/>
          </w:tcPr>
          <w:p>
            <w:pPr>
              <w:spacing w:after="0"/>
              <w:rPr>
                <w:sz w:val="20"/>
                <w:szCs w:val="20"/>
                <w:color w:val="auto"/>
              </w:rPr>
            </w:pPr>
            <w:r>
              <w:rPr>
                <w:rFonts w:ascii="Courier New" w:cs="Courier New" w:eastAsia="Courier New" w:hAnsi="Courier New"/>
                <w:sz w:val="13"/>
                <w:szCs w:val="13"/>
                <w:color w:val="auto"/>
              </w:rPr>
              <w:t>__________</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r>
    </w:tbl>
    <w:p>
      <w:pPr>
        <w:spacing w:after="0" w:line="153" w:lineRule="exact"/>
        <w:rPr>
          <w:sz w:val="20"/>
          <w:szCs w:val="20"/>
          <w:color w:val="auto"/>
        </w:rPr>
      </w:pPr>
    </w:p>
    <w:p>
      <w:pPr>
        <w:ind w:right="4279"/>
        <w:spacing w:after="0" w:line="242" w:lineRule="auto"/>
        <w:tabs>
          <w:tab w:leader="none" w:pos="31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These nonqualified options may become exercisable on a graduated basis beginning after one year if specified earnings per share levels are attained. These options are fully exercisable during the ninth and tenth year without regard to earnings per share and also may become fully exercisable in the event of a change in control (as defined in the options) of the Company. The number of shares granted and the exercise price per share have been adjusted to give effect to the 1995 two-for-one stock split.</w:t>
      </w:r>
    </w:p>
    <w:p>
      <w:pPr>
        <w:spacing w:after="0" w:line="153" w:lineRule="exact"/>
        <w:rPr>
          <w:sz w:val="20"/>
          <w:szCs w:val="20"/>
          <w:color w:val="auto"/>
        </w:rPr>
      </w:pPr>
    </w:p>
    <w:p>
      <w:pPr>
        <w:ind w:right="4279"/>
        <w:spacing w:after="0" w:line="241" w:lineRule="auto"/>
        <w:rPr>
          <w:sz w:val="20"/>
          <w:szCs w:val="20"/>
          <w:color w:val="auto"/>
        </w:rPr>
      </w:pPr>
      <w:r>
        <w:rPr>
          <w:rFonts w:ascii="Courier New" w:cs="Courier New" w:eastAsia="Courier New" w:hAnsi="Courier New"/>
          <w:sz w:val="13"/>
          <w:szCs w:val="13"/>
          <w:color w:val="auto"/>
        </w:rPr>
        <w:t>Currently, the exercise price may be paid by delivery of already-owned shares and tax withholding obligations related to exercise may be paid in shares, subject to certain conditions.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 The price of TI common stock at the end of the 10-year term of the</w:t>
      </w:r>
    </w:p>
    <w:p>
      <w:pPr>
        <w:spacing w:after="0" w:line="3" w:lineRule="exact"/>
        <w:rPr>
          <w:sz w:val="20"/>
          <w:szCs w:val="20"/>
          <w:color w:val="auto"/>
        </w:rPr>
      </w:pPr>
    </w:p>
    <w:p>
      <w:pPr>
        <w:ind w:right="4199"/>
        <w:spacing w:after="0"/>
        <w:rPr>
          <w:sz w:val="20"/>
          <w:szCs w:val="20"/>
          <w:color w:val="auto"/>
        </w:rPr>
      </w:pPr>
      <w:r>
        <w:rPr>
          <w:rFonts w:ascii="Courier New" w:cs="Courier New" w:eastAsia="Courier New" w:hAnsi="Courier New"/>
          <w:sz w:val="13"/>
          <w:szCs w:val="13"/>
          <w:color w:val="auto"/>
        </w:rPr>
        <w:t>stock options granted at a 5% annual appreciation would be $58.03 and at a 10% annual appreciation would be $92.40.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11</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 The gain is based on the fair market value ($35.625 per share) and</w:t>
      </w:r>
    </w:p>
    <w:p>
      <w:pPr>
        <w:spacing w:after="0" w:line="3" w:lineRule="exact"/>
        <w:rPr>
          <w:sz w:val="20"/>
          <w:szCs w:val="20"/>
          <w:color w:val="auto"/>
        </w:rPr>
      </w:pPr>
    </w:p>
    <w:p>
      <w:pPr>
        <w:ind w:right="4279"/>
        <w:spacing w:after="0"/>
        <w:rPr>
          <w:sz w:val="20"/>
          <w:szCs w:val="20"/>
          <w:color w:val="auto"/>
        </w:rPr>
      </w:pPr>
      <w:r>
        <w:rPr>
          <w:rFonts w:ascii="Courier New" w:cs="Courier New" w:eastAsia="Courier New" w:hAnsi="Courier New"/>
          <w:sz w:val="13"/>
          <w:szCs w:val="13"/>
          <w:color w:val="auto"/>
        </w:rPr>
        <w:t>number of all the outstanding shares of common stock on January 25, 1995, the grant date of the options.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 The data presented for all employees represents the gain employees</w:t>
      </w:r>
    </w:p>
    <w:p>
      <w:pPr>
        <w:spacing w:after="0" w:line="3" w:lineRule="exact"/>
        <w:rPr>
          <w:sz w:val="20"/>
          <w:szCs w:val="20"/>
          <w:color w:val="auto"/>
        </w:rPr>
      </w:pPr>
    </w:p>
    <w:p>
      <w:pPr>
        <w:ind w:right="4039"/>
        <w:spacing w:after="0" w:line="241" w:lineRule="auto"/>
        <w:rPr>
          <w:sz w:val="20"/>
          <w:szCs w:val="20"/>
          <w:color w:val="auto"/>
        </w:rPr>
      </w:pPr>
      <w:r>
        <w:rPr>
          <w:rFonts w:ascii="Courier New" w:cs="Courier New" w:eastAsia="Courier New" w:hAnsi="Courier New"/>
          <w:sz w:val="13"/>
          <w:szCs w:val="13"/>
          <w:color w:val="auto"/>
        </w:rPr>
        <w:t>would realize through the appreciation of the stock price of TI stock held in TI profit sharing plans from the date of grant of the stock options listed above, assuming 5% and 10% annual appreciation over the 10-year option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Table of Option Exercises in 1995 and Year-End Option Values</w:t>
      </w:r>
    </w:p>
    <w:p>
      <w:pPr>
        <w:spacing w:after="0" w:line="153" w:lineRule="exact"/>
        <w:rPr>
          <w:sz w:val="20"/>
          <w:szCs w:val="20"/>
          <w:color w:val="auto"/>
        </w:rPr>
      </w:pPr>
    </w:p>
    <w:p>
      <w:pPr>
        <w:ind w:right="4199"/>
        <w:spacing w:after="0" w:line="241" w:lineRule="auto"/>
        <w:rPr>
          <w:sz w:val="20"/>
          <w:szCs w:val="20"/>
          <w:color w:val="auto"/>
        </w:rPr>
      </w:pPr>
      <w:r>
        <w:rPr>
          <w:rFonts w:ascii="Courier New" w:cs="Courier New" w:eastAsia="Courier New" w:hAnsi="Courier New"/>
          <w:sz w:val="13"/>
          <w:szCs w:val="13"/>
          <w:color w:val="auto"/>
        </w:rPr>
        <w:t>The following table sets forth information with respect to the named executive officers concerning the exercise of options during 1995, and unexercised options held as of December 31, 1995.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Value of</w:t>
            </w:r>
          </w:p>
        </w:tc>
        <w:tc>
          <w:tcPr>
            <w:tcW w:w="120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3"/>
                <w:szCs w:val="13"/>
                <w:color w:val="auto"/>
              </w:rPr>
              <w:t>Number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Unexercised</w:t>
            </w:r>
          </w:p>
        </w:tc>
        <w:tc>
          <w:tcPr>
            <w:tcW w:w="120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Unexercised</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3"/>
                <w:szCs w:val="13"/>
                <w:color w:val="auto"/>
              </w:rPr>
              <w:t>In-the-Money</w:t>
            </w:r>
          </w:p>
        </w:tc>
        <w:tc>
          <w:tcPr>
            <w:tcW w:w="120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Options at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Options at</w:t>
            </w:r>
          </w:p>
        </w:tc>
        <w:tc>
          <w:tcPr>
            <w:tcW w:w="120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3"/>
                <w:szCs w:val="13"/>
                <w:color w:val="auto"/>
              </w:rPr>
              <w:t>Shares</w:t>
            </w:r>
          </w:p>
        </w:tc>
        <w:tc>
          <w:tcPr>
            <w:tcW w:w="1320" w:type="dxa"/>
            <w:vAlign w:val="bottom"/>
          </w:tcPr>
          <w:p>
            <w:pPr>
              <w:spacing w:after="0"/>
              <w:rPr>
                <w:sz w:val="12"/>
                <w:szCs w:val="12"/>
                <w:color w:val="auto"/>
              </w:rPr>
            </w:pPr>
          </w:p>
        </w:tc>
        <w:tc>
          <w:tcPr>
            <w:tcW w:w="170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December 31, 1995(3)</w:t>
            </w:r>
          </w:p>
        </w:tc>
        <w:tc>
          <w:tcPr>
            <w:tcW w:w="2680" w:type="dxa"/>
            <w:vAlign w:val="bottom"/>
            <w:gridSpan w:val="5"/>
          </w:tcPr>
          <w:p>
            <w:pPr>
              <w:jc w:val="right"/>
              <w:ind w:right="715"/>
              <w:spacing w:after="0"/>
              <w:rPr>
                <w:sz w:val="20"/>
                <w:szCs w:val="20"/>
                <w:color w:val="auto"/>
              </w:rPr>
            </w:pPr>
            <w:r>
              <w:rPr>
                <w:rFonts w:ascii="Courier New" w:cs="Courier New" w:eastAsia="Courier New" w:hAnsi="Courier New"/>
                <w:sz w:val="13"/>
                <w:szCs w:val="13"/>
                <w:color w:val="auto"/>
              </w:rPr>
              <w:t>December 31, 1995(2)(3)</w:t>
            </w:r>
          </w:p>
        </w:tc>
      </w:tr>
      <w:tr>
        <w:trPr>
          <w:trHeight w:val="149"/>
        </w:trPr>
        <w:tc>
          <w:tcPr>
            <w:tcW w:w="1080" w:type="dxa"/>
            <w:vAlign w:val="bottom"/>
          </w:tcPr>
          <w:p>
            <w:pPr>
              <w:spacing w:after="0"/>
              <w:rPr>
                <w:sz w:val="12"/>
                <w:szCs w:val="12"/>
                <w:color w:val="auto"/>
              </w:rPr>
            </w:pPr>
          </w:p>
        </w:tc>
        <w:tc>
          <w:tcPr>
            <w:tcW w:w="1440" w:type="dxa"/>
            <w:vAlign w:val="bottom"/>
          </w:tcPr>
          <w:p>
            <w:pPr>
              <w:ind w:left="240"/>
              <w:spacing w:after="0"/>
              <w:rPr>
                <w:sz w:val="20"/>
                <w:szCs w:val="20"/>
                <w:color w:val="auto"/>
              </w:rPr>
            </w:pPr>
            <w:r>
              <w:rPr>
                <w:rFonts w:ascii="Courier New" w:cs="Courier New" w:eastAsia="Courier New" w:hAnsi="Courier New"/>
                <w:sz w:val="13"/>
                <w:szCs w:val="13"/>
                <w:color w:val="auto"/>
              </w:rPr>
              <w:t>Acquired on</w:t>
            </w:r>
          </w:p>
        </w:tc>
        <w:tc>
          <w:tcPr>
            <w:tcW w:w="1320" w:type="dxa"/>
            <w:vAlign w:val="bottom"/>
          </w:tcPr>
          <w:p>
            <w:pPr>
              <w:jc w:val="right"/>
              <w:ind w:right="755"/>
              <w:spacing w:after="0"/>
              <w:rPr>
                <w:sz w:val="20"/>
                <w:szCs w:val="20"/>
                <w:color w:val="auto"/>
              </w:rPr>
            </w:pPr>
            <w:r>
              <w:rPr>
                <w:rFonts w:ascii="Courier New" w:cs="Courier New" w:eastAsia="Courier New" w:hAnsi="Courier New"/>
                <w:sz w:val="13"/>
                <w:szCs w:val="13"/>
                <w:color w:val="auto"/>
              </w:rPr>
              <w:t>Value</w:t>
            </w:r>
          </w:p>
        </w:tc>
        <w:tc>
          <w:tcPr>
            <w:tcW w:w="2120" w:type="dxa"/>
            <w:vAlign w:val="bottom"/>
            <w:gridSpan w:val="3"/>
          </w:tcPr>
          <w:p>
            <w:pPr>
              <w:ind w:left="40"/>
              <w:spacing w:after="0"/>
              <w:rPr>
                <w:sz w:val="20"/>
                <w:szCs w:val="20"/>
                <w:color w:val="auto"/>
              </w:rPr>
            </w:pPr>
            <w:r>
              <w:rPr>
                <w:rFonts w:ascii="Courier New" w:cs="Courier New" w:eastAsia="Courier New" w:hAnsi="Courier New"/>
                <w:sz w:val="13"/>
                <w:szCs w:val="13"/>
                <w:color w:val="auto"/>
              </w:rPr>
              <w:t>-------------------------</w:t>
            </w:r>
          </w:p>
        </w:tc>
        <w:tc>
          <w:tcPr>
            <w:tcW w:w="2260" w:type="dxa"/>
            <w:vAlign w:val="bottom"/>
            <w:gridSpan w:val="4"/>
          </w:tcPr>
          <w:p>
            <w:pPr>
              <w:jc w:val="right"/>
              <w:ind w:right="335"/>
              <w:spacing w:after="0"/>
              <w:rPr>
                <w:sz w:val="20"/>
                <w:szCs w:val="20"/>
                <w:color w:val="auto"/>
              </w:rPr>
            </w:pPr>
            <w:r>
              <w:rPr>
                <w:rFonts w:ascii="Courier New" w:cs="Courier New" w:eastAsia="Courier New" w:hAnsi="Courier New"/>
                <w:sz w:val="13"/>
                <w:szCs w:val="13"/>
                <w:color w:val="auto"/>
                <w:w w:val="98"/>
              </w:rPr>
              <w:t>------------------------</w:t>
            </w:r>
          </w:p>
        </w:tc>
      </w:tr>
      <w:tr>
        <w:trPr>
          <w:trHeight w:val="149"/>
        </w:trPr>
        <w:tc>
          <w:tcPr>
            <w:tcW w:w="1080" w:type="dxa"/>
            <w:vAlign w:val="bottom"/>
          </w:tcPr>
          <w:p>
            <w:pPr>
              <w:spacing w:after="0"/>
              <w:rPr>
                <w:sz w:val="20"/>
                <w:szCs w:val="20"/>
                <w:color w:val="auto"/>
              </w:rPr>
            </w:pPr>
            <w:r>
              <w:rPr>
                <w:rFonts w:ascii="Courier New" w:cs="Courier New" w:eastAsia="Courier New" w:hAnsi="Courier New"/>
                <w:sz w:val="13"/>
                <w:szCs w:val="13"/>
                <w:color w:val="auto"/>
              </w:rPr>
              <w:t>Name</w:t>
            </w:r>
          </w:p>
        </w:tc>
        <w:tc>
          <w:tcPr>
            <w:tcW w:w="5240" w:type="dxa"/>
            <w:vAlign w:val="bottom"/>
            <w:gridSpan w:val="7"/>
          </w:tcPr>
          <w:p>
            <w:pPr>
              <w:ind w:left="80"/>
              <w:spacing w:after="0"/>
              <w:rPr>
                <w:sz w:val="20"/>
                <w:szCs w:val="20"/>
                <w:color w:val="auto"/>
              </w:rPr>
            </w:pPr>
            <w:r>
              <w:rPr>
                <w:rFonts w:ascii="Courier New" w:cs="Courier New" w:eastAsia="Courier New" w:hAnsi="Courier New"/>
                <w:sz w:val="13"/>
                <w:szCs w:val="13"/>
                <w:color w:val="auto"/>
              </w:rPr>
              <w:t>Exercise(1)  Realized(2)  Exercisable Unexercisable   Exercisable</w:t>
            </w:r>
          </w:p>
        </w:tc>
        <w:tc>
          <w:tcPr>
            <w:tcW w:w="1900" w:type="dxa"/>
            <w:vAlign w:val="bottom"/>
            <w:gridSpan w:val="2"/>
          </w:tcPr>
          <w:p>
            <w:pPr>
              <w:jc w:val="right"/>
              <w:ind w:right="715"/>
              <w:spacing w:after="0"/>
              <w:rPr>
                <w:sz w:val="20"/>
                <w:szCs w:val="20"/>
                <w:color w:val="auto"/>
              </w:rPr>
            </w:pPr>
            <w:r>
              <w:rPr>
                <w:rFonts w:ascii="Courier New" w:cs="Courier New" w:eastAsia="Courier New" w:hAnsi="Courier New"/>
                <w:sz w:val="13"/>
                <w:szCs w:val="13"/>
                <w:color w:val="auto"/>
              </w:rPr>
              <w:t>Unexercisable</w:t>
            </w:r>
          </w:p>
        </w:tc>
      </w:tr>
      <w:tr>
        <w:trPr>
          <w:trHeight w:val="149"/>
        </w:trPr>
        <w:tc>
          <w:tcPr>
            <w:tcW w:w="108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1440" w:type="dxa"/>
            <w:vAlign w:val="bottom"/>
          </w:tcPr>
          <w:p>
            <w:pPr>
              <w:ind w:left="240"/>
              <w:spacing w:after="0"/>
              <w:rPr>
                <w:sz w:val="20"/>
                <w:szCs w:val="20"/>
                <w:color w:val="auto"/>
              </w:rPr>
            </w:pPr>
            <w:r>
              <w:rPr>
                <w:rFonts w:ascii="Courier New" w:cs="Courier New" w:eastAsia="Courier New" w:hAnsi="Courier New"/>
                <w:sz w:val="13"/>
                <w:szCs w:val="13"/>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298"/>
        </w:trPr>
        <w:tc>
          <w:tcPr>
            <w:tcW w:w="1080" w:type="dxa"/>
            <w:vAlign w:val="bottom"/>
          </w:tcPr>
          <w:p>
            <w:pPr>
              <w:spacing w:after="0"/>
              <w:rPr>
                <w:sz w:val="20"/>
                <w:szCs w:val="20"/>
                <w:color w:val="auto"/>
              </w:rPr>
            </w:pPr>
            <w:r>
              <w:rPr>
                <w:rFonts w:ascii="Courier New" w:cs="Courier New" w:eastAsia="Courier New" w:hAnsi="Courier New"/>
                <w:sz w:val="13"/>
                <w:szCs w:val="13"/>
                <w:color w:val="auto"/>
              </w:rPr>
              <w:t>J.R. Junkins</w:t>
            </w:r>
          </w:p>
        </w:tc>
        <w:tc>
          <w:tcPr>
            <w:tcW w:w="1440" w:type="dxa"/>
            <w:vAlign w:val="bottom"/>
          </w:tcPr>
          <w:p>
            <w:pPr>
              <w:jc w:val="right"/>
              <w:ind w:right="355"/>
              <w:spacing w:after="0"/>
              <w:rPr>
                <w:sz w:val="20"/>
                <w:szCs w:val="20"/>
                <w:color w:val="auto"/>
              </w:rPr>
            </w:pPr>
            <w:r>
              <w:rPr>
                <w:rFonts w:ascii="Courier New" w:cs="Courier New" w:eastAsia="Courier New" w:hAnsi="Courier New"/>
                <w:sz w:val="13"/>
                <w:szCs w:val="13"/>
                <w:color w:val="auto"/>
              </w:rPr>
              <w:t>200,000</w:t>
            </w:r>
          </w:p>
        </w:tc>
        <w:tc>
          <w:tcPr>
            <w:tcW w:w="132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$7,713,500</w:t>
            </w:r>
          </w:p>
        </w:tc>
        <w:tc>
          <w:tcPr>
            <w:tcW w:w="96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590,000</w:t>
            </w:r>
          </w:p>
        </w:tc>
        <w:tc>
          <w:tcPr>
            <w:tcW w:w="740" w:type="dxa"/>
            <w:vAlign w:val="bottom"/>
          </w:tcPr>
          <w:p>
            <w:pPr>
              <w:jc w:val="right"/>
              <w:ind w:right="135"/>
              <w:spacing w:after="0"/>
              <w:rPr>
                <w:sz w:val="20"/>
                <w:szCs w:val="20"/>
                <w:color w:val="auto"/>
              </w:rPr>
            </w:pPr>
            <w:r>
              <w:rPr>
                <w:rFonts w:ascii="Courier New" w:cs="Courier New" w:eastAsia="Courier New" w:hAnsi="Courier New"/>
                <w:sz w:val="13"/>
                <w:szCs w:val="13"/>
                <w:color w:val="auto"/>
                <w:w w:val="95"/>
              </w:rPr>
              <w:t>210,000</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98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w w:val="97"/>
              </w:rPr>
              <w:t>17,773,100</w:t>
            </w:r>
          </w:p>
        </w:tc>
        <w:tc>
          <w:tcPr>
            <w:tcW w:w="120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9"/>
              </w:rPr>
              <w:t>$3,556,000</w:t>
            </w:r>
          </w:p>
        </w:tc>
      </w:tr>
      <w:tr>
        <w:trPr>
          <w:trHeight w:val="298"/>
        </w:trPr>
        <w:tc>
          <w:tcPr>
            <w:tcW w:w="1080" w:type="dxa"/>
            <w:vAlign w:val="bottom"/>
          </w:tcPr>
          <w:p>
            <w:pPr>
              <w:spacing w:after="0"/>
              <w:rPr>
                <w:sz w:val="20"/>
                <w:szCs w:val="20"/>
                <w:color w:val="auto"/>
              </w:rPr>
            </w:pPr>
            <w:r>
              <w:rPr>
                <w:rFonts w:ascii="Courier New" w:cs="Courier New" w:eastAsia="Courier New" w:hAnsi="Courier New"/>
                <w:sz w:val="13"/>
                <w:szCs w:val="13"/>
                <w:color w:val="auto"/>
              </w:rPr>
              <w:t>W.B. Mitchell</w:t>
            </w:r>
          </w:p>
        </w:tc>
        <w:tc>
          <w:tcPr>
            <w:tcW w:w="1440" w:type="dxa"/>
            <w:vAlign w:val="bottom"/>
          </w:tcPr>
          <w:p>
            <w:pPr>
              <w:jc w:val="right"/>
              <w:ind w:right="355"/>
              <w:spacing w:after="0"/>
              <w:rPr>
                <w:sz w:val="20"/>
                <w:szCs w:val="20"/>
                <w:color w:val="auto"/>
              </w:rPr>
            </w:pPr>
            <w:r>
              <w:rPr>
                <w:rFonts w:ascii="Courier New" w:cs="Courier New" w:eastAsia="Courier New" w:hAnsi="Courier New"/>
                <w:sz w:val="13"/>
                <w:szCs w:val="13"/>
                <w:color w:val="auto"/>
              </w:rPr>
              <w:t>99,500</w:t>
            </w:r>
          </w:p>
        </w:tc>
        <w:tc>
          <w:tcPr>
            <w:tcW w:w="132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$2,430,433</w:t>
            </w:r>
          </w:p>
        </w:tc>
        <w:tc>
          <w:tcPr>
            <w:tcW w:w="960" w:type="dxa"/>
            <w:vAlign w:val="bottom"/>
          </w:tcPr>
          <w:p>
            <w:pPr>
              <w:jc w:val="right"/>
              <w:ind w:right="315"/>
              <w:spacing w:after="0"/>
              <w:rPr>
                <w:sz w:val="20"/>
                <w:szCs w:val="20"/>
                <w:color w:val="auto"/>
              </w:rPr>
            </w:pPr>
            <w:r>
              <w:rPr>
                <w:rFonts w:ascii="Courier New" w:cs="Courier New" w:eastAsia="Courier New" w:hAnsi="Courier New"/>
                <w:sz w:val="13"/>
                <w:szCs w:val="13"/>
                <w:color w:val="auto"/>
              </w:rPr>
              <w:t>0</w:t>
            </w:r>
          </w:p>
        </w:tc>
        <w:tc>
          <w:tcPr>
            <w:tcW w:w="74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86,000</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280" w:type="dxa"/>
            <w:vAlign w:val="bottom"/>
          </w:tcPr>
          <w:p>
            <w:pPr>
              <w:spacing w:after="0"/>
              <w:rPr>
                <w:sz w:val="24"/>
                <w:szCs w:val="24"/>
                <w:color w:val="auto"/>
              </w:rPr>
            </w:pPr>
          </w:p>
        </w:tc>
        <w:tc>
          <w:tcPr>
            <w:tcW w:w="7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0</w:t>
            </w:r>
          </w:p>
        </w:tc>
        <w:tc>
          <w:tcPr>
            <w:tcW w:w="1200" w:type="dxa"/>
            <w:vAlign w:val="bottom"/>
          </w:tcPr>
          <w:p>
            <w:pPr>
              <w:jc w:val="right"/>
              <w:ind w:right="335"/>
              <w:spacing w:after="0"/>
              <w:rPr>
                <w:sz w:val="20"/>
                <w:szCs w:val="20"/>
                <w:color w:val="auto"/>
              </w:rPr>
            </w:pPr>
            <w:r>
              <w:rPr>
                <w:rFonts w:ascii="Courier New" w:cs="Courier New" w:eastAsia="Courier New" w:hAnsi="Courier New"/>
                <w:sz w:val="13"/>
                <w:szCs w:val="13"/>
                <w:color w:val="auto"/>
                <w:w w:val="99"/>
              </w:rPr>
              <w:t>$1,463,320</w:t>
            </w:r>
          </w:p>
        </w:tc>
      </w:tr>
    </w:tbl>
    <w:p>
      <w:pPr>
        <w:sectPr>
          <w:pgSz w:w="11900" w:h="16886" w:orient="portrait"/>
          <w:cols w:equalWidth="0" w:num="1">
            <w:col w:w="10240"/>
          </w:cols>
          <w:pgMar w:left="220" w:top="140" w:right="1440" w:bottom="0" w:gutter="0" w:footer="0" w:header="0"/>
        </w:sectPr>
      </w:pPr>
    </w:p>
    <w:bookmarkStart w:id="8" w:name="page9"/>
    <w:bookmarkEnd w:id="8"/>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280" w:type="dxa"/>
            <w:vAlign w:val="bottom"/>
          </w:tcPr>
          <w:p>
            <w:pPr>
              <w:spacing w:after="0"/>
              <w:rPr>
                <w:sz w:val="20"/>
                <w:szCs w:val="20"/>
                <w:color w:val="auto"/>
              </w:rPr>
            </w:pPr>
            <w:r>
              <w:rPr>
                <w:rFonts w:ascii="Courier New" w:cs="Courier New" w:eastAsia="Courier New" w:hAnsi="Courier New"/>
                <w:sz w:val="13"/>
                <w:szCs w:val="13"/>
                <w:color w:val="auto"/>
              </w:rPr>
              <w:t>W.P. Weber</w:t>
            </w:r>
          </w:p>
        </w:tc>
        <w:tc>
          <w:tcPr>
            <w:tcW w:w="10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268,000</w:t>
            </w:r>
          </w:p>
        </w:tc>
        <w:tc>
          <w:tcPr>
            <w:tcW w:w="128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$7,048,220</w:t>
            </w:r>
          </w:p>
        </w:tc>
        <w:tc>
          <w:tcPr>
            <w:tcW w:w="10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58,000</w:t>
            </w:r>
          </w:p>
        </w:tc>
        <w:tc>
          <w:tcPr>
            <w:tcW w:w="100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86,000</w:t>
            </w:r>
          </w:p>
        </w:tc>
        <w:tc>
          <w:tcPr>
            <w:tcW w:w="4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1,200,460</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$1,463,320</w:t>
            </w:r>
          </w:p>
        </w:tc>
      </w:tr>
      <w:tr>
        <w:trPr>
          <w:trHeight w:val="298"/>
        </w:trPr>
        <w:tc>
          <w:tcPr>
            <w:tcW w:w="1280" w:type="dxa"/>
            <w:vAlign w:val="bottom"/>
          </w:tcPr>
          <w:p>
            <w:pPr>
              <w:spacing w:after="0"/>
              <w:rPr>
                <w:sz w:val="20"/>
                <w:szCs w:val="20"/>
                <w:color w:val="auto"/>
              </w:rPr>
            </w:pPr>
            <w:r>
              <w:rPr>
                <w:rFonts w:ascii="Courier New" w:cs="Courier New" w:eastAsia="Courier New" w:hAnsi="Courier New"/>
                <w:sz w:val="13"/>
                <w:szCs w:val="13"/>
                <w:color w:val="auto"/>
              </w:rPr>
              <w:t>T.J. Engibous</w:t>
            </w:r>
          </w:p>
        </w:tc>
        <w:tc>
          <w:tcPr>
            <w:tcW w:w="10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50,250</w:t>
            </w:r>
          </w:p>
        </w:tc>
        <w:tc>
          <w:tcPr>
            <w:tcW w:w="128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$1,692,564</w:t>
            </w:r>
          </w:p>
        </w:tc>
        <w:tc>
          <w:tcPr>
            <w:tcW w:w="10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0</w:t>
            </w:r>
          </w:p>
        </w:tc>
        <w:tc>
          <w:tcPr>
            <w:tcW w:w="100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87,000</w:t>
            </w:r>
          </w:p>
        </w:tc>
        <w:tc>
          <w:tcPr>
            <w:tcW w:w="4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$1,436,700</w:t>
            </w:r>
          </w:p>
        </w:tc>
      </w:tr>
      <w:tr>
        <w:trPr>
          <w:trHeight w:val="298"/>
        </w:trPr>
        <w:tc>
          <w:tcPr>
            <w:tcW w:w="1280" w:type="dxa"/>
            <w:vAlign w:val="bottom"/>
          </w:tcPr>
          <w:p>
            <w:pPr>
              <w:spacing w:after="0"/>
              <w:rPr>
                <w:sz w:val="20"/>
                <w:szCs w:val="20"/>
                <w:color w:val="auto"/>
              </w:rPr>
            </w:pPr>
            <w:r>
              <w:rPr>
                <w:rFonts w:ascii="Courier New" w:cs="Courier New" w:eastAsia="Courier New" w:hAnsi="Courier New"/>
                <w:sz w:val="13"/>
                <w:szCs w:val="13"/>
                <w:color w:val="auto"/>
              </w:rPr>
              <w:t>W.F. Hayes</w:t>
            </w:r>
          </w:p>
        </w:tc>
        <w:tc>
          <w:tcPr>
            <w:tcW w:w="1040" w:type="dxa"/>
            <w:vAlign w:val="bottom"/>
          </w:tcPr>
          <w:p>
            <w:pPr>
              <w:jc w:val="right"/>
              <w:ind w:right="155"/>
              <w:spacing w:after="0"/>
              <w:rPr>
                <w:sz w:val="20"/>
                <w:szCs w:val="20"/>
                <w:color w:val="auto"/>
              </w:rPr>
            </w:pPr>
            <w:r>
              <w:rPr>
                <w:rFonts w:ascii="Courier New" w:cs="Courier New" w:eastAsia="Courier New" w:hAnsi="Courier New"/>
                <w:sz w:val="13"/>
                <w:szCs w:val="13"/>
                <w:color w:val="auto"/>
              </w:rPr>
              <w:t>37,823</w:t>
            </w:r>
          </w:p>
        </w:tc>
        <w:tc>
          <w:tcPr>
            <w:tcW w:w="1280" w:type="dxa"/>
            <w:vAlign w:val="bottom"/>
          </w:tcPr>
          <w:p>
            <w:pPr>
              <w:jc w:val="right"/>
              <w:ind w:right="195"/>
              <w:spacing w:after="0"/>
              <w:rPr>
                <w:sz w:val="20"/>
                <w:szCs w:val="20"/>
                <w:color w:val="auto"/>
              </w:rPr>
            </w:pPr>
            <w:r>
              <w:rPr>
                <w:rFonts w:ascii="Courier New" w:cs="Courier New" w:eastAsia="Courier New" w:hAnsi="Courier New"/>
                <w:sz w:val="13"/>
                <w:szCs w:val="13"/>
                <w:color w:val="auto"/>
              </w:rPr>
              <w:t>$1,445,103</w:t>
            </w:r>
          </w:p>
        </w:tc>
        <w:tc>
          <w:tcPr>
            <w:tcW w:w="106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139,325</w:t>
            </w:r>
          </w:p>
        </w:tc>
        <w:tc>
          <w:tcPr>
            <w:tcW w:w="1000" w:type="dxa"/>
            <w:vAlign w:val="bottom"/>
          </w:tcPr>
          <w:p>
            <w:pPr>
              <w:jc w:val="right"/>
              <w:ind w:right="255"/>
              <w:spacing w:after="0"/>
              <w:rPr>
                <w:sz w:val="20"/>
                <w:szCs w:val="20"/>
                <w:color w:val="auto"/>
              </w:rPr>
            </w:pPr>
            <w:r>
              <w:rPr>
                <w:rFonts w:ascii="Courier New" w:cs="Courier New" w:eastAsia="Courier New" w:hAnsi="Courier New"/>
                <w:sz w:val="13"/>
                <w:szCs w:val="13"/>
                <w:color w:val="auto"/>
              </w:rPr>
              <w:t>80,500</w:t>
            </w:r>
          </w:p>
        </w:tc>
        <w:tc>
          <w:tcPr>
            <w:tcW w:w="42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60" w:type="dxa"/>
            <w:vAlign w:val="bottom"/>
          </w:tcPr>
          <w:p>
            <w:pPr>
              <w:jc w:val="right"/>
              <w:ind w:right="55"/>
              <w:spacing w:after="0"/>
              <w:rPr>
                <w:sz w:val="20"/>
                <w:szCs w:val="20"/>
                <w:color w:val="auto"/>
              </w:rPr>
            </w:pPr>
            <w:r>
              <w:rPr>
                <w:rFonts w:ascii="Courier New" w:cs="Courier New" w:eastAsia="Courier New" w:hAnsi="Courier New"/>
                <w:sz w:val="13"/>
                <w:szCs w:val="13"/>
                <w:color w:val="auto"/>
              </w:rPr>
              <w:t>3,809,490</w:t>
            </w:r>
          </w:p>
        </w:tc>
        <w:tc>
          <w:tcPr>
            <w:tcW w:w="880" w:type="dxa"/>
            <w:vAlign w:val="bottom"/>
          </w:tcPr>
          <w:p>
            <w:pPr>
              <w:jc w:val="right"/>
              <w:spacing w:after="0"/>
              <w:rPr>
                <w:sz w:val="20"/>
                <w:szCs w:val="20"/>
                <w:color w:val="auto"/>
              </w:rPr>
            </w:pPr>
            <w:r>
              <w:rPr>
                <w:rFonts w:ascii="Courier New" w:cs="Courier New" w:eastAsia="Courier New" w:hAnsi="Courier New"/>
                <w:sz w:val="13"/>
                <w:szCs w:val="13"/>
                <w:color w:val="auto"/>
              </w:rPr>
              <w:t>$1,346,540</w:t>
            </w:r>
          </w:p>
        </w:tc>
      </w:tr>
    </w:tbl>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200" w:lineRule="exact"/>
        <w:rPr>
          <w:sz w:val="20"/>
          <w:szCs w:val="20"/>
          <w:color w:val="auto"/>
        </w:rPr>
      </w:pPr>
    </w:p>
    <w:p>
      <w:pPr>
        <w:spacing w:after="0" w:line="251" w:lineRule="exact"/>
        <w:rPr>
          <w:sz w:val="20"/>
          <w:szCs w:val="20"/>
          <w:color w:val="auto"/>
        </w:rPr>
      </w:pPr>
    </w:p>
    <w:p>
      <w:pPr>
        <w:ind w:right="4339"/>
        <w:spacing w:after="0" w:line="242" w:lineRule="auto"/>
        <w:tabs>
          <w:tab w:leader="none" w:pos="31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These shares were acquired upon the exercise of options granted from 1985 through 1987 in the case of Mr. Junkins; from 1990 through 1994 in the case of Mr. Mitchell; from 1986 through 1992 in the case of Mr. Weber; from 1990 through 1994 in the case of Mr. Engibous; and from 1986 through 1992 in the case of Mr. Hayes. The number of shares acquired upon exercise has been adjusted to give effect to the 1995 two-for-one stock split.</w:t>
      </w:r>
    </w:p>
    <w:p>
      <w:pPr>
        <w:spacing w:after="0" w:line="152" w:lineRule="exact"/>
        <w:rPr>
          <w:rFonts w:ascii="Courier New" w:cs="Courier New" w:eastAsia="Courier New" w:hAnsi="Courier New"/>
          <w:sz w:val="13"/>
          <w:szCs w:val="13"/>
          <w:color w:val="auto"/>
        </w:rPr>
      </w:pPr>
    </w:p>
    <w:p>
      <w:pPr>
        <w:ind w:right="4499"/>
        <w:spacing w:after="0"/>
        <w:tabs>
          <w:tab w:leader="none" w:pos="31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Market value of underlying securities at exercise date or year-end, as the case may be, minus the exercise price.</w:t>
      </w:r>
    </w:p>
    <w:p>
      <w:pPr>
        <w:spacing w:after="0" w:line="151" w:lineRule="exact"/>
        <w:rPr>
          <w:rFonts w:ascii="Courier New" w:cs="Courier New" w:eastAsia="Courier New" w:hAnsi="Courier New"/>
          <w:sz w:val="13"/>
          <w:szCs w:val="13"/>
          <w:color w:val="auto"/>
        </w:rPr>
      </w:pPr>
    </w:p>
    <w:p>
      <w:pPr>
        <w:ind w:left="300" w:hanging="300"/>
        <w:spacing w:after="0"/>
        <w:tabs>
          <w:tab w:leader="none" w:pos="30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Exercisable options or portions thereof relate to options granted</w:t>
      </w:r>
    </w:p>
    <w:p>
      <w:pPr>
        <w:spacing w:after="0" w:line="3" w:lineRule="exact"/>
        <w:rPr>
          <w:sz w:val="20"/>
          <w:szCs w:val="20"/>
          <w:color w:val="auto"/>
        </w:rPr>
      </w:pPr>
    </w:p>
    <w:p>
      <w:pPr>
        <w:ind w:right="4279"/>
        <w:spacing w:after="0" w:line="241" w:lineRule="auto"/>
        <w:rPr>
          <w:sz w:val="20"/>
          <w:szCs w:val="20"/>
          <w:color w:val="auto"/>
        </w:rPr>
      </w:pPr>
      <w:r>
        <w:rPr>
          <w:rFonts w:ascii="Courier New" w:cs="Courier New" w:eastAsia="Courier New" w:hAnsi="Courier New"/>
          <w:sz w:val="13"/>
          <w:szCs w:val="13"/>
          <w:color w:val="auto"/>
        </w:rPr>
        <w:t>during 1987-1994; unexercisable options or portions thereof relate to options granted during 1993-1995. The number of shares has been adjusted to give effect to the 1995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13</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Pension Plan Table</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following table sets forth the approximate annual benefits relating to the U.S. pension plan that would be payable as of December 31, 1995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and (b) bonus as shown in the summary compensation table. Other elements of compensation shown in the summary compensation table or referred to in the footnotes to that table are not included in eligible earnings.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ind w:left="80"/>
              <w:spacing w:after="0"/>
              <w:rPr>
                <w:sz w:val="20"/>
                <w:szCs w:val="20"/>
                <w:color w:val="auto"/>
              </w:rPr>
            </w:pPr>
            <w:r>
              <w:rPr>
                <w:rFonts w:ascii="Courier New" w:cs="Courier New" w:eastAsia="Courier New" w:hAnsi="Courier New"/>
                <w:sz w:val="13"/>
                <w:szCs w:val="13"/>
                <w:color w:val="auto"/>
              </w:rPr>
              <w:t>Estimated Annual</w:t>
            </w:r>
          </w:p>
        </w:tc>
        <w:tc>
          <w:tcPr>
            <w:tcW w:w="2600" w:type="dxa"/>
            <w:vAlign w:val="bottom"/>
            <w:gridSpan w:val="5"/>
          </w:tcPr>
          <w:p>
            <w:pPr>
              <w:ind w:left="40"/>
              <w:spacing w:after="0"/>
              <w:rPr>
                <w:sz w:val="20"/>
                <w:szCs w:val="20"/>
                <w:color w:val="auto"/>
              </w:rPr>
            </w:pPr>
            <w:r>
              <w:rPr>
                <w:rFonts w:ascii="Courier New" w:cs="Courier New" w:eastAsia="Courier New" w:hAnsi="Courier New"/>
                <w:sz w:val="13"/>
                <w:szCs w:val="13"/>
                <w:color w:val="auto"/>
              </w:rPr>
              <w:t>Benefits Under Pension Plan for</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7"/>
          </w:tcPr>
          <w:p>
            <w:pPr>
              <w:jc w:val="right"/>
              <w:ind w:right="495"/>
              <w:spacing w:after="0"/>
              <w:rPr>
                <w:sz w:val="20"/>
                <w:szCs w:val="20"/>
                <w:color w:val="auto"/>
              </w:rPr>
            </w:pPr>
            <w:r>
              <w:rPr>
                <w:rFonts w:ascii="Courier New" w:cs="Courier New" w:eastAsia="Courier New" w:hAnsi="Courier New"/>
                <w:sz w:val="13"/>
                <w:szCs w:val="13"/>
                <w:color w:val="auto"/>
                <w:w w:val="99"/>
              </w:rPr>
              <w:t>Specified Years of Credited Service(2)(3)</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20" w:type="dxa"/>
            <w:vAlign w:val="bottom"/>
            <w:gridSpan w:val="13"/>
          </w:tcPr>
          <w:p>
            <w:pPr>
              <w:ind w:left="40"/>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____________________________________________________________________________________</w:t>
            </w:r>
          </w:p>
        </w:tc>
      </w:tr>
      <w:tr>
        <w:trPr>
          <w:trHeight w:val="298"/>
        </w:trPr>
        <w:tc>
          <w:tcPr>
            <w:tcW w:w="960" w:type="dxa"/>
            <w:vAlign w:val="bottom"/>
            <w:gridSpan w:val="3"/>
          </w:tcPr>
          <w:p>
            <w:pPr>
              <w:spacing w:after="0"/>
              <w:rPr>
                <w:sz w:val="20"/>
                <w:szCs w:val="20"/>
                <w:color w:val="auto"/>
              </w:rPr>
            </w:pPr>
            <w:r>
              <w:rPr>
                <w:rFonts w:ascii="Courier New" w:cs="Courier New" w:eastAsia="Courier New" w:hAnsi="Courier New"/>
                <w:sz w:val="13"/>
                <w:szCs w:val="13"/>
                <w:color w:val="auto"/>
              </w:rPr>
              <w:t>Average</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960" w:type="dxa"/>
            <w:vAlign w:val="bottom"/>
            <w:gridSpan w:val="3"/>
          </w:tcPr>
          <w:p>
            <w:pPr>
              <w:spacing w:after="0"/>
              <w:rPr>
                <w:sz w:val="20"/>
                <w:szCs w:val="20"/>
                <w:color w:val="auto"/>
              </w:rPr>
            </w:pPr>
            <w:r>
              <w:rPr>
                <w:rFonts w:ascii="Courier New" w:cs="Courier New" w:eastAsia="Courier New" w:hAnsi="Courier New"/>
                <w:sz w:val="13"/>
                <w:szCs w:val="13"/>
                <w:color w:val="auto"/>
              </w:rPr>
              <w:t>Credited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960" w:type="dxa"/>
            <w:vAlign w:val="bottom"/>
            <w:gridSpan w:val="3"/>
          </w:tcPr>
          <w:p>
            <w:pPr>
              <w:spacing w:after="0"/>
              <w:rPr>
                <w:sz w:val="20"/>
                <w:szCs w:val="20"/>
                <w:color w:val="auto"/>
              </w:rPr>
            </w:pPr>
            <w:r>
              <w:rPr>
                <w:rFonts w:ascii="Courier New" w:cs="Courier New" w:eastAsia="Courier New" w:hAnsi="Courier New"/>
                <w:sz w:val="13"/>
                <w:szCs w:val="13"/>
                <w:color w:val="auto"/>
              </w:rPr>
              <w:t>Earnings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40" w:type="dxa"/>
            <w:vAlign w:val="bottom"/>
            <w:gridSpan w:val="2"/>
          </w:tcPr>
          <w:p>
            <w:pPr>
              <w:spacing w:after="0"/>
              <w:rPr>
                <w:sz w:val="20"/>
                <w:szCs w:val="20"/>
                <w:color w:val="auto"/>
              </w:rPr>
            </w:pPr>
            <w:r>
              <w:rPr>
                <w:rFonts w:ascii="Courier New" w:cs="Courier New" w:eastAsia="Courier New" w:hAnsi="Courier New"/>
                <w:sz w:val="13"/>
                <w:szCs w:val="13"/>
                <w:color w:val="auto"/>
                <w:w w:val="93"/>
              </w:rPr>
              <w:t>(1)</w:t>
            </w:r>
          </w:p>
        </w:tc>
        <w:tc>
          <w:tcPr>
            <w:tcW w:w="1340" w:type="dxa"/>
            <w:vAlign w:val="bottom"/>
            <w:gridSpan w:val="2"/>
          </w:tcPr>
          <w:p>
            <w:pPr>
              <w:ind w:left="460"/>
              <w:spacing w:after="0"/>
              <w:rPr>
                <w:sz w:val="20"/>
                <w:szCs w:val="20"/>
                <w:color w:val="auto"/>
              </w:rPr>
            </w:pPr>
            <w:r>
              <w:rPr>
                <w:rFonts w:ascii="Courier New" w:cs="Courier New" w:eastAsia="Courier New" w:hAnsi="Courier New"/>
                <w:sz w:val="13"/>
                <w:szCs w:val="13"/>
                <w:color w:val="auto"/>
              </w:rPr>
              <w:t>15 Years</w:t>
            </w:r>
          </w:p>
        </w:tc>
        <w:tc>
          <w:tcPr>
            <w:tcW w:w="98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20 Years</w:t>
            </w:r>
          </w:p>
        </w:tc>
        <w:tc>
          <w:tcPr>
            <w:tcW w:w="100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25 Years</w:t>
            </w:r>
          </w:p>
        </w:tc>
        <w:tc>
          <w:tcPr>
            <w:tcW w:w="9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30 Years</w:t>
            </w:r>
          </w:p>
        </w:tc>
        <w:tc>
          <w:tcPr>
            <w:tcW w:w="960" w:type="dxa"/>
            <w:vAlign w:val="bottom"/>
            <w:gridSpan w:val="2"/>
          </w:tcPr>
          <w:p>
            <w:pPr>
              <w:jc w:val="right"/>
              <w:ind w:right="235"/>
              <w:spacing w:after="0"/>
              <w:rPr>
                <w:sz w:val="20"/>
                <w:szCs w:val="20"/>
                <w:color w:val="auto"/>
              </w:rPr>
            </w:pPr>
            <w:r>
              <w:rPr>
                <w:rFonts w:ascii="Courier New" w:cs="Courier New" w:eastAsia="Courier New" w:hAnsi="Courier New"/>
                <w:sz w:val="13"/>
                <w:szCs w:val="13"/>
                <w:color w:val="auto"/>
              </w:rPr>
              <w:t>35 Years</w:t>
            </w:r>
          </w:p>
        </w:tc>
        <w:tc>
          <w:tcPr>
            <w:tcW w:w="1020" w:type="dxa"/>
            <w:vAlign w:val="bottom"/>
            <w:gridSpan w:val="2"/>
          </w:tcPr>
          <w:p>
            <w:pPr>
              <w:jc w:val="right"/>
              <w:ind w:right="255"/>
              <w:spacing w:after="0"/>
              <w:rPr>
                <w:sz w:val="20"/>
                <w:szCs w:val="20"/>
                <w:color w:val="auto"/>
              </w:rPr>
            </w:pPr>
            <w:r>
              <w:rPr>
                <w:rFonts w:ascii="Courier New" w:cs="Courier New" w:eastAsia="Courier New" w:hAnsi="Courier New"/>
                <w:sz w:val="13"/>
                <w:szCs w:val="13"/>
                <w:color w:val="auto"/>
              </w:rPr>
              <w:t>40 Years</w:t>
            </w:r>
          </w:p>
        </w:tc>
        <w:tc>
          <w:tcPr>
            <w:tcW w:w="1160" w:type="dxa"/>
            <w:vAlign w:val="bottom"/>
            <w:gridSpan w:val="2"/>
          </w:tcPr>
          <w:p>
            <w:pPr>
              <w:jc w:val="right"/>
              <w:ind w:right="415"/>
              <w:spacing w:after="0"/>
              <w:rPr>
                <w:sz w:val="20"/>
                <w:szCs w:val="20"/>
                <w:color w:val="auto"/>
              </w:rPr>
            </w:pPr>
            <w:r>
              <w:rPr>
                <w:rFonts w:ascii="Courier New" w:cs="Courier New" w:eastAsia="Courier New" w:hAnsi="Courier New"/>
                <w:sz w:val="13"/>
                <w:szCs w:val="13"/>
                <w:color w:val="auto"/>
              </w:rPr>
              <w:t>45 Years</w:t>
            </w:r>
          </w:p>
        </w:tc>
      </w:tr>
      <w:tr>
        <w:trPr>
          <w:trHeight w:val="149"/>
        </w:trPr>
        <w:tc>
          <w:tcPr>
            <w:tcW w:w="960" w:type="dxa"/>
            <w:vAlign w:val="bottom"/>
            <w:gridSpan w:val="3"/>
          </w:tcPr>
          <w:p>
            <w:pPr>
              <w:spacing w:after="0"/>
              <w:rPr>
                <w:sz w:val="20"/>
                <w:szCs w:val="20"/>
                <w:color w:val="auto"/>
              </w:rPr>
            </w:pPr>
            <w:r>
              <w:rPr>
                <w:rFonts w:ascii="Courier New" w:cs="Courier New" w:eastAsia="Courier New" w:hAnsi="Courier New"/>
                <w:sz w:val="13"/>
                <w:szCs w:val="13"/>
                <w:color w:val="auto"/>
              </w:rPr>
              <w:t>- ----------</w:t>
            </w:r>
          </w:p>
        </w:tc>
        <w:tc>
          <w:tcPr>
            <w:tcW w:w="900" w:type="dxa"/>
            <w:vAlign w:val="bottom"/>
            <w:gridSpan w:val="2"/>
          </w:tcPr>
          <w:p>
            <w:pPr>
              <w:ind w:left="200"/>
              <w:spacing w:after="0"/>
              <w:rPr>
                <w:sz w:val="20"/>
                <w:szCs w:val="20"/>
                <w:color w:val="auto"/>
              </w:rPr>
            </w:pPr>
            <w:r>
              <w:rPr>
                <w:rFonts w:ascii="Courier New" w:cs="Courier New" w:eastAsia="Courier New" w:hAnsi="Courier New"/>
                <w:sz w:val="13"/>
                <w:szCs w:val="13"/>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1160" w:type="dxa"/>
            <w:vAlign w:val="bottom"/>
            <w:gridSpan w:val="2"/>
          </w:tcPr>
          <w:p>
            <w:pPr>
              <w:jc w:val="right"/>
              <w:ind w:right="135"/>
              <w:spacing w:after="0"/>
              <w:rPr>
                <w:sz w:val="20"/>
                <w:szCs w:val="20"/>
                <w:color w:val="auto"/>
              </w:rPr>
            </w:pPr>
            <w:r>
              <w:rPr>
                <w:rFonts w:ascii="Courier New" w:cs="Courier New" w:eastAsia="Courier New" w:hAnsi="Courier New"/>
                <w:sz w:val="13"/>
                <w:szCs w:val="13"/>
                <w:color w:val="auto"/>
              </w:rPr>
              <w:t>--------</w:t>
            </w:r>
          </w:p>
        </w:tc>
        <w:tc>
          <w:tcPr>
            <w:tcW w:w="880" w:type="dxa"/>
            <w:vAlign w:val="bottom"/>
            <w:gridSpan w:val="2"/>
          </w:tcPr>
          <w:p>
            <w:pPr>
              <w:ind w:left="180"/>
              <w:spacing w:after="0"/>
              <w:rPr>
                <w:sz w:val="20"/>
                <w:szCs w:val="20"/>
                <w:color w:val="auto"/>
              </w:rPr>
            </w:pPr>
            <w:r>
              <w:rPr>
                <w:rFonts w:ascii="Courier New" w:cs="Courier New" w:eastAsia="Courier New" w:hAnsi="Courier New"/>
                <w:sz w:val="13"/>
                <w:szCs w:val="13"/>
                <w:color w:val="auto"/>
              </w:rPr>
              <w:t>--------</w:t>
            </w:r>
          </w:p>
        </w:tc>
        <w:tc>
          <w:tcPr>
            <w:tcW w:w="980" w:type="dxa"/>
            <w:vAlign w:val="bottom"/>
            <w:gridSpan w:val="2"/>
          </w:tcPr>
          <w:p>
            <w:pPr>
              <w:jc w:val="right"/>
              <w:ind w:right="55"/>
              <w:spacing w:after="0"/>
              <w:rPr>
                <w:sz w:val="20"/>
                <w:szCs w:val="20"/>
                <w:color w:val="auto"/>
              </w:rPr>
            </w:pPr>
            <w:r>
              <w:rPr>
                <w:rFonts w:ascii="Courier New" w:cs="Courier New" w:eastAsia="Courier New" w:hAnsi="Courier New"/>
                <w:sz w:val="13"/>
                <w:szCs w:val="13"/>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298"/>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60" w:type="dxa"/>
            <w:vAlign w:val="bottom"/>
          </w:tcPr>
          <w:p>
            <w:pPr>
              <w:spacing w:after="0"/>
              <w:rPr>
                <w:sz w:val="24"/>
                <w:szCs w:val="24"/>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3"/>
                <w:szCs w:val="13"/>
                <w:color w:val="auto"/>
                <w:w w:val="95"/>
              </w:rPr>
              <w:t>500,000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109,584</w:t>
            </w:r>
          </w:p>
        </w:tc>
        <w:tc>
          <w:tcPr>
            <w:tcW w:w="2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146,112</w:t>
            </w:r>
          </w:p>
        </w:tc>
        <w:tc>
          <w:tcPr>
            <w:tcW w:w="20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182,640</w:t>
            </w:r>
          </w:p>
        </w:tc>
        <w:tc>
          <w:tcPr>
            <w:tcW w:w="3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219,168</w:t>
            </w:r>
          </w:p>
        </w:tc>
        <w:tc>
          <w:tcPr>
            <w:tcW w:w="26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255,696</w:t>
            </w:r>
          </w:p>
        </w:tc>
        <w:tc>
          <w:tcPr>
            <w:tcW w:w="28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293,196</w:t>
            </w:r>
          </w:p>
        </w:tc>
        <w:tc>
          <w:tcPr>
            <w:tcW w:w="220" w:type="dxa"/>
            <w:vAlign w:val="bottom"/>
          </w:tcPr>
          <w:p>
            <w:pPr>
              <w:spacing w:after="0"/>
              <w:rPr>
                <w:sz w:val="24"/>
                <w:szCs w:val="24"/>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330,696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60" w:type="dxa"/>
            <w:vAlign w:val="bottom"/>
          </w:tcPr>
          <w:p>
            <w:pPr>
              <w:spacing w:after="0"/>
              <w:rPr>
                <w:sz w:val="12"/>
                <w:szCs w:val="12"/>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3"/>
                <w:szCs w:val="13"/>
                <w:color w:val="auto"/>
                <w:w w:val="95"/>
              </w:rPr>
              <w:t>600,000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132,084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176,112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220,140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264,168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308,196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353,196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398,196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60" w:type="dxa"/>
            <w:vAlign w:val="bottom"/>
          </w:tcPr>
          <w:p>
            <w:pPr>
              <w:spacing w:after="0"/>
              <w:rPr>
                <w:sz w:val="12"/>
                <w:szCs w:val="12"/>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3"/>
                <w:szCs w:val="13"/>
                <w:color w:val="auto"/>
                <w:w w:val="95"/>
              </w:rPr>
              <w:t>700,000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154,584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206,112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257,640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309,168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360,696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413,196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465,696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60" w:type="dxa"/>
            <w:vAlign w:val="bottom"/>
          </w:tcPr>
          <w:p>
            <w:pPr>
              <w:spacing w:after="0"/>
              <w:rPr>
                <w:sz w:val="12"/>
                <w:szCs w:val="12"/>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3"/>
                <w:szCs w:val="13"/>
                <w:color w:val="auto"/>
                <w:w w:val="95"/>
              </w:rPr>
              <w:t>800,000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177,084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236,112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295,140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354,168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413,196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473,196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533,196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60" w:type="dxa"/>
            <w:vAlign w:val="bottom"/>
          </w:tcPr>
          <w:p>
            <w:pPr>
              <w:spacing w:after="0"/>
              <w:rPr>
                <w:sz w:val="12"/>
                <w:szCs w:val="12"/>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3"/>
                <w:szCs w:val="13"/>
                <w:color w:val="auto"/>
                <w:w w:val="95"/>
              </w:rPr>
              <w:t>900,000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199,584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266,112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332,640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399,168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465,696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533,196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600,696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1,000,000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222,084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296,112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370,140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444,168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518,196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593,196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668,196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1,100,000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244,584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326,112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407,640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489,168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570,696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653,196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735,696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1,200,000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267,084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356,112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445,140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534,168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623,196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713,196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803,196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1,300,000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289,584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386,112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482,640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579,168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675,696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773,196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870,696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1,400,000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312,084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416,112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520,140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624,168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728,196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833,196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rPr>
              <w:t>938,196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1,500,000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334,584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446,112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557,640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669,168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780,696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893,196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6"/>
              </w:rPr>
              <w:t>1,005,696</w:t>
            </w:r>
          </w:p>
        </w:tc>
      </w:tr>
      <w:tr>
        <w:trPr>
          <w:trHeight w:val="149"/>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880" w:type="dxa"/>
            <w:vAlign w:val="bottom"/>
            <w:gridSpan w:val="2"/>
          </w:tcPr>
          <w:p>
            <w:pPr>
              <w:jc w:val="right"/>
              <w:ind w:right="115"/>
              <w:spacing w:after="0"/>
              <w:rPr>
                <w:sz w:val="20"/>
                <w:szCs w:val="20"/>
                <w:color w:val="auto"/>
              </w:rPr>
            </w:pPr>
            <w:r>
              <w:rPr>
                <w:rFonts w:ascii="Courier New" w:cs="Courier New" w:eastAsia="Courier New" w:hAnsi="Courier New"/>
                <w:sz w:val="13"/>
                <w:szCs w:val="13"/>
                <w:color w:val="auto"/>
                <w:w w:val="96"/>
              </w:rPr>
              <w:t>1,600,000</w:t>
            </w: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357,084</w:t>
            </w:r>
          </w:p>
        </w:tc>
        <w:tc>
          <w:tcPr>
            <w:tcW w:w="28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476,112</w:t>
            </w:r>
          </w:p>
        </w:tc>
        <w:tc>
          <w:tcPr>
            <w:tcW w:w="200" w:type="dxa"/>
            <w:vAlign w:val="bottom"/>
          </w:tcPr>
          <w:p>
            <w:pPr>
              <w:spacing w:after="0"/>
              <w:rPr>
                <w:sz w:val="12"/>
                <w:szCs w:val="12"/>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595,140</w:t>
            </w:r>
          </w:p>
        </w:tc>
        <w:tc>
          <w:tcPr>
            <w:tcW w:w="3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Courier New" w:cs="Courier New" w:eastAsia="Courier New" w:hAnsi="Courier New"/>
                <w:sz w:val="13"/>
                <w:szCs w:val="13"/>
                <w:color w:val="auto"/>
              </w:rPr>
              <w:t>714,168</w:t>
            </w:r>
          </w:p>
        </w:tc>
        <w:tc>
          <w:tcPr>
            <w:tcW w:w="260" w:type="dxa"/>
            <w:vAlign w:val="bottom"/>
          </w:tcPr>
          <w:p>
            <w:pPr>
              <w:spacing w:after="0"/>
              <w:rPr>
                <w:sz w:val="12"/>
                <w:szCs w:val="12"/>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3"/>
                <w:szCs w:val="13"/>
                <w:color w:val="auto"/>
              </w:rPr>
              <w:t>833,196</w:t>
            </w:r>
          </w:p>
        </w:tc>
        <w:tc>
          <w:tcPr>
            <w:tcW w:w="280" w:type="dxa"/>
            <w:vAlign w:val="bottom"/>
          </w:tcPr>
          <w:p>
            <w:pPr>
              <w:spacing w:after="0"/>
              <w:rPr>
                <w:sz w:val="12"/>
                <w:szCs w:val="12"/>
                <w:color w:val="auto"/>
              </w:rPr>
            </w:pPr>
          </w:p>
        </w:tc>
        <w:tc>
          <w:tcPr>
            <w:tcW w:w="740" w:type="dxa"/>
            <w:vAlign w:val="bottom"/>
          </w:tcPr>
          <w:p>
            <w:pPr>
              <w:jc w:val="right"/>
              <w:ind w:right="15"/>
              <w:spacing w:after="0"/>
              <w:rPr>
                <w:sz w:val="20"/>
                <w:szCs w:val="20"/>
                <w:color w:val="auto"/>
              </w:rPr>
            </w:pPr>
            <w:r>
              <w:rPr>
                <w:rFonts w:ascii="Courier New" w:cs="Courier New" w:eastAsia="Courier New" w:hAnsi="Courier New"/>
                <w:sz w:val="13"/>
                <w:szCs w:val="13"/>
                <w:color w:val="auto"/>
              </w:rPr>
              <w:t>953,196</w:t>
            </w:r>
          </w:p>
        </w:tc>
        <w:tc>
          <w:tcPr>
            <w:tcW w:w="220" w:type="dxa"/>
            <w:vAlign w:val="bottom"/>
          </w:tcPr>
          <w:p>
            <w:pPr>
              <w:spacing w:after="0"/>
              <w:rPr>
                <w:sz w:val="12"/>
                <w:szCs w:val="12"/>
                <w:color w:val="auto"/>
              </w:rPr>
            </w:pPr>
          </w:p>
        </w:tc>
        <w:tc>
          <w:tcPr>
            <w:tcW w:w="940" w:type="dxa"/>
            <w:vAlign w:val="bottom"/>
          </w:tcPr>
          <w:p>
            <w:pPr>
              <w:jc w:val="right"/>
              <w:ind w:right="175"/>
              <w:spacing w:after="0"/>
              <w:rPr>
                <w:sz w:val="20"/>
                <w:szCs w:val="20"/>
                <w:color w:val="auto"/>
              </w:rPr>
            </w:pPr>
            <w:r>
              <w:rPr>
                <w:rFonts w:ascii="Courier New" w:cs="Courier New" w:eastAsia="Courier New" w:hAnsi="Courier New"/>
                <w:sz w:val="13"/>
                <w:szCs w:val="13"/>
                <w:color w:val="auto"/>
                <w:w w:val="96"/>
              </w:rPr>
              <w:t>1,073,196</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302" w:lineRule="exact"/>
        <w:rPr>
          <w:sz w:val="20"/>
          <w:szCs w:val="20"/>
          <w:color w:val="auto"/>
        </w:rPr>
      </w:pPr>
    </w:p>
    <w:p>
      <w:pPr>
        <w:ind w:right="4659"/>
        <w:spacing w:after="0"/>
        <w:tabs>
          <w:tab w:leader="none" w:pos="31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average credited earnings is the average of the five consecutive years of highest earnings.</w:t>
      </w:r>
    </w:p>
    <w:p>
      <w:pPr>
        <w:spacing w:after="0" w:line="153" w:lineRule="exact"/>
        <w:rPr>
          <w:sz w:val="20"/>
          <w:szCs w:val="20"/>
          <w:color w:val="auto"/>
        </w:rPr>
      </w:pPr>
    </w:p>
    <w:p>
      <w:pPr>
        <w:ind w:right="4339"/>
        <w:spacing w:after="0" w:line="267" w:lineRule="auto"/>
        <w:rPr>
          <w:sz w:val="20"/>
          <w:szCs w:val="20"/>
          <w:color w:val="auto"/>
        </w:rPr>
      </w:pPr>
      <w:r>
        <w:rPr>
          <w:rFonts w:ascii="Courier New" w:cs="Courier New" w:eastAsia="Courier New" w:hAnsi="Courier New"/>
          <w:sz w:val="12"/>
          <w:szCs w:val="12"/>
          <w:color w:val="auto"/>
        </w:rPr>
        <w:t>At December 31, 1995, the named executive officers were credited with the following years of credited service and had the following average credited earnings, respectively, under the U.S. pension plan: Mr. Junkins, 37 years, $1,314,141; Mr. Mitchell, 34 years, $618,095; Mr. Weber, 34 years, $687,551; Mr. Engibous, 18 years, $477,852; and Mr. Hayes, 28 years, $532,847.</w:t>
      </w:r>
    </w:p>
    <w:p>
      <w:pPr>
        <w:spacing w:after="0" w:line="138" w:lineRule="exact"/>
        <w:rPr>
          <w:sz w:val="20"/>
          <w:szCs w:val="20"/>
          <w:color w:val="auto"/>
        </w:rPr>
      </w:pPr>
    </w:p>
    <w:p>
      <w:pPr>
        <w:ind w:right="4279"/>
        <w:spacing w:after="0" w:line="241" w:lineRule="auto"/>
        <w:tabs>
          <w:tab w:leader="none" w:pos="31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the amount otherwise payable under the pension plan should be restricted by the applicable provisions of ERISA, the amount in excess of the Act's restrictions will be paid by the Company.</w:t>
      </w:r>
    </w:p>
    <w:p>
      <w:pPr>
        <w:spacing w:after="0" w:line="151" w:lineRule="exact"/>
        <w:rPr>
          <w:rFonts w:ascii="Courier New" w:cs="Courier New" w:eastAsia="Courier New" w:hAnsi="Courier New"/>
          <w:sz w:val="13"/>
          <w:szCs w:val="13"/>
          <w:color w:val="auto"/>
        </w:rPr>
      </w:pPr>
    </w:p>
    <w:p>
      <w:pPr>
        <w:ind w:left="300" w:hanging="300"/>
        <w:spacing w:after="0"/>
        <w:tabs>
          <w:tab w:leader="none" w:pos="30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benefits under the plan are computed as single life annuity at age</w:t>
      </w:r>
    </w:p>
    <w:p>
      <w:pPr>
        <w:spacing w:after="0" w:line="2" w:lineRule="exact"/>
        <w:rPr>
          <w:sz w:val="20"/>
          <w:szCs w:val="20"/>
          <w:color w:val="auto"/>
        </w:rPr>
      </w:pPr>
    </w:p>
    <w:p>
      <w:pPr>
        <w:ind w:left="380" w:hanging="380"/>
        <w:spacing w:after="0"/>
        <w:tabs>
          <w:tab w:leader="none" w:pos="380" w:val="left"/>
        </w:tabs>
        <w:numPr>
          <w:ilvl w:val="0"/>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amounts shown in the table reflect the offset provided in the pension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14</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plan under the pension formula adopted July 1, 1989 to comply with the social security integration requirements. The integration offset is $2,916 for 15 years of credited service, $3,888 for 20 years of credited service, $4,860 for 25 years of credited service, $5,832 for 30 years of credited service, $6,804 for 35 years of credited service, $6,804 for 40 years of credited service and $6,804 for 45 years of credited service.</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Early Retirement Agreements</w:t>
      </w:r>
    </w:p>
    <w:p>
      <w:pPr>
        <w:sectPr>
          <w:pgSz w:w="11900" w:h="16886" w:orient="portrait"/>
          <w:cols w:equalWidth="0" w:num="1">
            <w:col w:w="10240"/>
          </w:cols>
          <w:pgMar w:left="220" w:top="289" w:right="1440" w:bottom="0" w:gutter="0" w:footer="0" w:header="0"/>
        </w:sectPr>
      </w:pPr>
    </w:p>
    <w:bookmarkStart w:id="9" w:name="page10"/>
    <w:bookmarkEnd w:id="9"/>
    <w:p>
      <w:pPr>
        <w:spacing w:after="0" w:line="49" w:lineRule="exact"/>
        <w:rPr>
          <w:sz w:val="20"/>
          <w:szCs w:val="20"/>
          <w:color w:val="auto"/>
        </w:rPr>
      </w:pPr>
    </w:p>
    <w:p>
      <w:pPr>
        <w:ind w:right="4119"/>
        <w:spacing w:after="0" w:line="264" w:lineRule="auto"/>
        <w:rPr>
          <w:sz w:val="20"/>
          <w:szCs w:val="20"/>
          <w:color w:val="auto"/>
        </w:rPr>
      </w:pPr>
      <w:r>
        <w:rPr>
          <w:rFonts w:ascii="Courier New" w:cs="Courier New" w:eastAsia="Courier New" w:hAnsi="Courier New"/>
          <w:sz w:val="12"/>
          <w:szCs w:val="12"/>
          <w:color w:val="auto"/>
        </w:rPr>
        <w:t>The Company has a policy providing for optional early retirement agreements for the chairman of the board, the president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15</w:t>
      </w:r>
    </w:p>
    <w:p>
      <w:pPr>
        <w:spacing w:after="0" w:line="151"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COMPENSATION COMMITTEE REPORT ON EXECUTIVE COMPENSATION</w:t>
      </w:r>
    </w:p>
    <w:p>
      <w:pPr>
        <w:spacing w:after="0" w:line="153" w:lineRule="exact"/>
        <w:rPr>
          <w:sz w:val="20"/>
          <w:szCs w:val="20"/>
          <w:color w:val="auto"/>
        </w:rPr>
      </w:pPr>
    </w:p>
    <w:p>
      <w:pPr>
        <w:jc w:val="both"/>
        <w:ind w:right="4739"/>
        <w:spacing w:after="0" w:line="241" w:lineRule="auto"/>
        <w:rPr>
          <w:sz w:val="20"/>
          <w:szCs w:val="20"/>
          <w:color w:val="auto"/>
        </w:rPr>
      </w:pPr>
      <w:r>
        <w:rPr>
          <w:rFonts w:ascii="Courier New" w:cs="Courier New" w:eastAsia="Courier New" w:hAnsi="Courier New"/>
          <w:sz w:val="13"/>
          <w:szCs w:val="13"/>
          <w:color w:val="auto"/>
        </w:rPr>
        <w:t>The Compensation Committee of the board of directors has furnished the following report on executive compensation paid or awarded to executive officers for 1995:</w:t>
      </w:r>
    </w:p>
    <w:p>
      <w:pPr>
        <w:spacing w:after="0" w:line="153"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The executive compensation program is administered by the Compensation Committee of the board of directors (the Committee), which is composed of the individuals listed below (plus Mr. Goode, who joined the Committee subsequent to the Committee's actions discussed in this report), all of whom are independent directors of the Company. The program consists of base salaries, annual incentive awards and long-term compensation. At higher management levels, the mix of compensation is weighted more to the performance-based components annual incentive and long-term compensation.</w:t>
      </w:r>
    </w:p>
    <w:p>
      <w:pPr>
        <w:spacing w:after="0" w:line="154"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In determining the compensation of the executive officers, the Committee considered guidelines developed for each component of compensation. As indicated below, the guidelines took account of compensation practices of competitor companies (as reported in various surveys administered by national compensation consulting firms) and the relative performance of TI and competitor companies. The competitor companies are primarily major high-technology competitors in one or more of the markets semiconductor, defense and information technology in which the Company operates. While many of these companies are included in the S&amp;P High-Technology Composite Index appearing in the graph regarding total shareholder return on page 20, these companies are not the same as the companies comprising that index. Each guideline was set based on the best available data from as many competitor companies as practicable. The Committee also considered the performance of the executive officers toward the Company's prior year and long-term strategic objectives; in this connection, the CEO made recommendations regarding the components of each executive officer's compensation package except his own.</w:t>
      </w:r>
    </w:p>
    <w:p>
      <w:pPr>
        <w:spacing w:after="0" w:line="158"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1995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other companies in our markets.</w:t>
      </w:r>
    </w:p>
    <w:p>
      <w:pPr>
        <w:spacing w:after="0" w:line="154"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Section 162(m) of the Internal Revenue Code generally denies a deduction to any publicly held corporation for compensation paid to a "covered employee" in a taxable year to the extent that the employee's compensation (other than qualified performance-based compensation) exceeds $1 million. In December 1995, the Internal Revenue Service published regulations governing the $1 million deductibility cap. Pursuant to those regulations, the Company's "covered employees" will be those who, at the end of the year, are the chief executive officer and the four other highest compensated officers of the Company as determined under the rules of the Securities and Exchange Commission governing executive compensation disclosure.</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16</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It is the Committee's policy to consider deductibility under Section 162(m) in determining compensation arrangements for the Company's "covered employees" and the Committee intends to optimize the deductibility of compensation to the extent deductibility is consistent with the objectives of the executive</w:t>
      </w:r>
    </w:p>
    <w:p>
      <w:pPr>
        <w:sectPr>
          <w:pgSz w:w="11900" w:h="16887" w:orient="portrait"/>
          <w:cols w:equalWidth="0" w:num="1">
            <w:col w:w="10239"/>
          </w:cols>
          <w:pgMar w:left="220" w:top="290" w:right="1440" w:bottom="0" w:gutter="0" w:footer="0" w:header="0"/>
        </w:sectPr>
      </w:pPr>
    </w:p>
    <w:bookmarkStart w:id="10" w:name="page11"/>
    <w:bookmarkEnd w:id="10"/>
    <w:p>
      <w:pPr>
        <w:spacing w:after="0" w:line="47"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compensation program. The Committee, however, intends to weigh the benefits of full deductibility with the objectives of the executive compensation program and, if the Committee believes to do so is in the best interests of the Company and its stockholders, will make compensation arrangements which may not be fully deductible under Section 162(m). Under the transitional rules set forth in the regulations, all compensation attributable to stock options granted under the Company's current Long-Term Incentive Plan prior to the Company's 1997 annual meeting is expected to qualify for deductibility under</w:t>
      </w:r>
    </w:p>
    <w:p>
      <w:pPr>
        <w:spacing w:after="0" w:line="5"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Section 162(m). The board of directors is presenting a new Long-Term Incentive Plan for stockholder approval at the 1996 annual meeting. If the new Long-Term Incentive Plan is approved, grants of options and other awards under the new Long-Term Incentive Plan are expected to qualify for deductibility under Section 162(m). The Committee expects that the annual incentive awards granted to date to the Company's executive officers will, together with their 1996 salaries and any other compensation paid to them in 1996, qualify for deductibility.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Annual Compensation</w:t>
      </w:r>
    </w:p>
    <w:p>
      <w:pPr>
        <w:spacing w:after="0" w:line="153"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Annual compensation (base salary and annual incentive) guidelines were established such that TI executive officers will receive a level of annual compensation at, above or below the median annual compensation paid by competitor companies depending primarily on whether TI's actual return on net assets (RONA) is at, above or below its internally established performance threshold, as described below. TI's percent revenue growth relative to the percent revenue growth of competitor companies was also taken into account in establishing the guidelines.</w:t>
      </w:r>
    </w:p>
    <w:p>
      <w:pPr>
        <w:spacing w:after="0" w:line="154"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Base Salary. Base salary guidelines were established at the median level of salaries for similarly situated executive officers of competitor companies, or of organizations within competitor companies, of similar size (in terms of total revenue). The Committee, in its discretion, determined officer salaries in January 1995 at what it considered to be appropriate levels after reviewing performance toward prior year objectives (such as improving production yields, cycle times, productivity and customer satisfaction) and long-term strategic objectives (such as increasing market share in the semiconductor business, and focusing efforts to leverage TI's semiconductor, software and systems expertise to make major contributions to the critical technologies driving the digital revolution).</w:t>
      </w:r>
    </w:p>
    <w:p>
      <w:pPr>
        <w:spacing w:after="0" w:line="155"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In determining the CEO's base salary, the Committee noted the continued improvement in the financial performance of the Company. The Committee considered the level of base salaries of CEOs of competitor companies and the fact that Mr. Junkins had not received a base salary increase in 1994 and consequently adjusted Mr. Junkins' salary to $800,400. While this represents a significant increase, Mr. Junkins' salary remains below the median of CEOs of competitor companies.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17</w:t>
      </w:r>
    </w:p>
    <w:p>
      <w:pPr>
        <w:spacing w:after="0" w:line="153" w:lineRule="exact"/>
        <w:rPr>
          <w:sz w:val="20"/>
          <w:szCs w:val="20"/>
          <w:color w:val="auto"/>
        </w:rPr>
      </w:pPr>
    </w:p>
    <w:p>
      <w:pPr>
        <w:ind w:right="4119"/>
        <w:spacing w:after="0" w:line="264" w:lineRule="auto"/>
        <w:rPr>
          <w:sz w:val="20"/>
          <w:szCs w:val="20"/>
          <w:color w:val="auto"/>
        </w:rPr>
      </w:pPr>
      <w:r>
        <w:rPr>
          <w:rFonts w:ascii="Courier New" w:cs="Courier New" w:eastAsia="Courier New" w:hAnsi="Courier New"/>
          <w:sz w:val="12"/>
          <w:szCs w:val="12"/>
          <w:color w:val="auto"/>
        </w:rPr>
        <w:t>Annual Incentive. The Committee granted the CEO an annual incentive award in March 1995. The award provided for variable payouts depending upon the Company's actual 1995 RONA and growth in net revenues from 1994 to 1995, and further provided that the Committee may, in its discretion, reduce the amount payable under the award based on the Committee's judgment of circumstances at the time. Incentive awards for the other executive officers were granted in January 1996. As the performance component of annual compensation, the annual incentive award varies significantly based on the Company's profitability and revenue growth and the individual's contribution toward the Company's performance. The primary performance threshold established for purposes of determining annual incentive awards for 1995 is stated in terms of RONA. RONA performance thresholds were established for 1995 taking into account (a) the Company's 1995 RONA (either estimated or actual depending on the time of the award) relative to 1995 RONA of competitor companies (as estimated at the time of the award), and (b) the RONA the Company believes would be likely to increase shareholder value over the long-term. The guidelines also provide for an adjustment in the amount of the annual incentive awards based on TI's 1995 percent revenue growth as compared with the 1995 percent revenue growth of competitor companies (as calculated in accordance with the terms of the award).</w:t>
      </w:r>
    </w:p>
    <w:p>
      <w:pPr>
        <w:spacing w:after="0" w:line="290"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In granting the CEO's incentive award in March 1995, the Committee considered the incentive compensation paid to CEOs of competitor companies and the Company's RONA and percent revenue growth forecasts relative to the estimated RONA and percent revenue growth performance of competitor companies. The award was designed to pay the CEO at, above or below the median incentive paid to CEOs of competitor companies, depending primarily upon whether TI's 1995 RONA is at, above or below the Company's internally established performance threshold. The award provided for an additional payment based on the extent TI's 1995 percent revenue growth exceeded the percent revenue growth of competitor companies (as calculated in accordance with the terms of the award), if the Company's actual 1995 RONA performance met or exceeded the performance threshold.</w:t>
      </w:r>
    </w:p>
    <w:p>
      <w:pPr>
        <w:spacing w:after="0" w:line="156" w:lineRule="exact"/>
        <w:rPr>
          <w:sz w:val="20"/>
          <w:szCs w:val="20"/>
          <w:color w:val="auto"/>
        </w:rPr>
      </w:pPr>
    </w:p>
    <w:p>
      <w:pPr>
        <w:ind w:right="4499"/>
        <w:spacing w:after="0" w:line="242" w:lineRule="auto"/>
        <w:rPr>
          <w:sz w:val="20"/>
          <w:szCs w:val="20"/>
          <w:color w:val="auto"/>
        </w:rPr>
      </w:pPr>
      <w:r>
        <w:rPr>
          <w:rFonts w:ascii="Courier New" w:cs="Courier New" w:eastAsia="Courier New" w:hAnsi="Courier New"/>
          <w:sz w:val="13"/>
          <w:szCs w:val="13"/>
          <w:color w:val="auto"/>
        </w:rPr>
        <w:t>While the Company's performance exceeded the RONA threshold established in March 1995, a review in January 1996 of the markets in which the Company operated and the RONA performance of competitor companies suggested to the Committee that the RONA threshold was low. Accordingly, the Committee adjusted the award to $1,750,000. Mr. Junkins' annual compensation (base salary plus incentive award) for 1995 exceeded the median for competitor companies as did the performance of the Company.</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Taking into account each executive officer's contributions toward prior year objectives and the degree to which TI's 1995 RONA performance exceeded the RONA performance threshold and TI's percent revenue growth exceeded the percent revenue growth of competitor companies, the Committee granted annual incentive awards to TI's executive officers (other than the CEO) such that the level of the officers' annual compensation (base salary plus incentive award) for 1995 exceeded the median of competitors' annual compensation.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Long-Term Compensation</w:t>
      </w:r>
    </w:p>
    <w:p>
      <w:pPr>
        <w:spacing w:after="0" w:line="153" w:lineRule="exact"/>
        <w:rPr>
          <w:sz w:val="20"/>
          <w:szCs w:val="20"/>
          <w:color w:val="auto"/>
        </w:rPr>
      </w:pPr>
    </w:p>
    <w:p>
      <w:pPr>
        <w:ind w:right="4119"/>
        <w:spacing w:after="0"/>
        <w:rPr>
          <w:sz w:val="20"/>
          <w:szCs w:val="20"/>
          <w:color w:val="auto"/>
        </w:rPr>
      </w:pPr>
      <w:r>
        <w:rPr>
          <w:rFonts w:ascii="Courier New" w:cs="Courier New" w:eastAsia="Courier New" w:hAnsi="Courier New"/>
          <w:sz w:val="13"/>
          <w:szCs w:val="13"/>
          <w:color w:val="auto"/>
        </w:rPr>
        <w:t>The Committee determined long-term compensation in January 1995. Stock options constitute TI's primary long-term incentive vehicle. Stock options granted in</w:t>
      </w:r>
    </w:p>
    <w:p>
      <w:pPr>
        <w:sectPr>
          <w:pgSz w:w="11900" w:h="16886"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18</w:t>
      </w:r>
    </w:p>
    <w:p>
      <w:pPr>
        <w:sectPr>
          <w:pgSz w:w="11900" w:h="16886" w:orient="portrait"/>
          <w:cols w:equalWidth="0" w:num="1">
            <w:col w:w="10239"/>
          </w:cols>
          <w:pgMar w:left="220" w:top="141" w:right="1440" w:bottom="0" w:gutter="0" w:footer="0" w:header="0"/>
          <w:type w:val="continuous"/>
        </w:sectPr>
      </w:pPr>
    </w:p>
    <w:bookmarkStart w:id="11" w:name="page12"/>
    <w:bookmarkEnd w:id="11"/>
    <w:p>
      <w:pPr>
        <w:spacing w:after="0" w:line="47"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1995 were granted at 100% of fair market value on the date of grant, have a 10-year term and do not become exercisable until after eight years, although exercisability may be accelerated to the extent that earnings per share goals are achieved (or in the event of a change in control of the Company). Any value received by the executive officer from an option grant depends completely upon increases in the price of TI common stock.</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Guidelines for awards granted under TI's long-term incentive program were set with the intention of providing TI executive officers an opportunity for financial gain equivalent to the median opportunity provided by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w:t>
      </w:r>
    </w:p>
    <w:p>
      <w:pPr>
        <w:spacing w:after="0" w:line="154"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Committee reviewed the guidelines and determined to grant stock options exceeding the guidelines to each executive officer. The Committee considered the significant contributions of these executive officers to the development and implementation of a focused strategic plan for the Company. The Committee believes that these grants will recognize progress toward accomplishment of the strategic plan and, since these stock options will result in increased compensation to the executive officer only if TI's stock price increases, focus the executive officers on executing the plan and building value for shareholders.</w:t>
      </w:r>
    </w:p>
    <w:p>
      <w:pPr>
        <w:spacing w:after="0" w:line="154" w:lineRule="exact"/>
        <w:rPr>
          <w:sz w:val="20"/>
          <w:szCs w:val="20"/>
          <w:color w:val="auto"/>
        </w:rPr>
      </w:pPr>
    </w:p>
    <w:p>
      <w:pPr>
        <w:ind w:right="4199"/>
        <w:spacing w:after="0" w:line="263" w:lineRule="auto"/>
        <w:rPr>
          <w:sz w:val="20"/>
          <w:szCs w:val="20"/>
          <w:color w:val="auto"/>
        </w:rPr>
      </w:pPr>
      <w:r>
        <w:rPr>
          <w:rFonts w:ascii="Courier New" w:cs="Courier New" w:eastAsia="Courier New" w:hAnsi="Courier New"/>
          <w:sz w:val="12"/>
          <w:szCs w:val="12"/>
          <w:color w:val="auto"/>
        </w:rPr>
        <w:t>In determining the CEO's long-term compensation, the Committee reviewed progress made toward the Company's long-term objectives: accelerate TI's long-term growth rate, while improving stability in the return on invested capital,</w:t>
      </w:r>
    </w:p>
    <w:p>
      <w:pPr>
        <w:ind w:right="4119"/>
        <w:spacing w:after="0" w:line="242" w:lineRule="auto"/>
        <w:tabs>
          <w:tab w:leader="none" w:pos="310"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by emphasizing digital signal processing solutions and shared investments in memory products to reduce volatility in semiconductors; (2) by repositioning defense systems and electronics for renewed growth, taking advantage of TI's core defense technologies for commercial applications; and (3) by aggressively pursuing R&amp;D opportunities for new technologies such as digital light processing. The Committee determined that the grant of the option to purchase 130,000 shares at a price per share of $35.63 (the market value of TI's common stock on the date of grant giving effect to the subsequent 2-for-1 stock split) would, in its judgment, provide the CEO with a competitive financial opportunity slightly exceeding the median. Until the year 2003, the exercisability of the option depends primarily on the achievement of specific earnings per share goals. The CEO's total long-term compensation slightly exceeded the median long-term compensation provided by competitor companies, and the CEO's total compensation (annual plus long-term) exceeded the median total compensation as the performance of the Company exceeded the median of competitor companies.</w:t>
      </w:r>
    </w:p>
    <w:p>
      <w:pPr>
        <w:sectPr>
          <w:pgSz w:w="11900" w:h="16886" w:orient="portrait"/>
          <w:cols w:equalWidth="0" w:num="1">
            <w:col w:w="10240"/>
          </w:cols>
          <w:pgMar w:left="220" w:top="290" w:right="1440" w:bottom="0" w:gutter="0" w:footer="0" w:header="0"/>
        </w:sectPr>
      </w:pPr>
    </w:p>
    <w:p>
      <w:pPr>
        <w:spacing w:after="0" w:line="306"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William S. Lee, Chair</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3"/>
          <w:szCs w:val="13"/>
          <w:color w:val="auto"/>
        </w:rPr>
        <w:t>James R. Adams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Gerald W. Fronterhouse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Gloria M. Shatto</w:t>
      </w:r>
    </w:p>
    <w:p>
      <w:pPr>
        <w:spacing w:after="0" w:line="200" w:lineRule="exact"/>
        <w:rPr>
          <w:sz w:val="20"/>
          <w:szCs w:val="20"/>
          <w:color w:val="auto"/>
        </w:rPr>
      </w:pPr>
    </w:p>
    <w:p>
      <w:pPr>
        <w:sectPr>
          <w:pgSz w:w="11900" w:h="16886" w:orient="portrait"/>
          <w:cols w:equalWidth="0" w:num="2">
            <w:col w:w="2920" w:space="720"/>
            <w:col w:w="6599"/>
          </w:cols>
          <w:pgMar w:left="220" w:top="29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19</w:t>
      </w:r>
    </w:p>
    <w:p>
      <w:pPr>
        <w:spacing w:after="0" w:line="151"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COMPARISON OF TOTAL SHAREHOLDER RETURN</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following graph sets forth TI's total shareholder return as compared to the S&amp;P 500 Index and the S&amp;P High-Technology Composite Index over a five-year period, beginning December 31, 1990, and ending December 31, 1995. The total shareholder return assumes $100 invested at the beginning of the period in TI Common Stock, the S&amp;P 500 and the S&amp;P High-Technology Composite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[A performance graph showing five year cumulative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total return among the Company, the S&amp;P 500 Index</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and the S&amp;P High Tech Composite Index appears here.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The coordinates used in the graph appear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Dec-90</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Dec-91</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Dec-92</w:t>
            </w:r>
          </w:p>
        </w:tc>
        <w:tc>
          <w:tcPr>
            <w:tcW w:w="680" w:type="dxa"/>
            <w:vAlign w:val="bottom"/>
          </w:tcPr>
          <w:p>
            <w:pPr>
              <w:jc w:val="right"/>
              <w:ind w:right="35"/>
              <w:spacing w:after="0"/>
              <w:rPr>
                <w:sz w:val="20"/>
                <w:szCs w:val="20"/>
                <w:color w:val="auto"/>
              </w:rPr>
            </w:pPr>
            <w:r>
              <w:rPr>
                <w:rFonts w:ascii="Courier New" w:cs="Courier New" w:eastAsia="Courier New" w:hAnsi="Courier New"/>
                <w:sz w:val="13"/>
                <w:szCs w:val="13"/>
                <w:color w:val="auto"/>
              </w:rPr>
              <w:t>Dec-93</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Dec-94</w:t>
            </w: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rPr>
              <w:t>Dec-95</w:t>
            </w:r>
          </w:p>
        </w:tc>
      </w:tr>
      <w:tr>
        <w:trPr>
          <w:trHeight w:val="298"/>
        </w:trPr>
        <w:tc>
          <w:tcPr>
            <w:tcW w:w="1660" w:type="dxa"/>
            <w:vAlign w:val="bottom"/>
            <w:gridSpan w:val="2"/>
          </w:tcPr>
          <w:p>
            <w:pPr>
              <w:spacing w:after="0"/>
              <w:rPr>
                <w:sz w:val="20"/>
                <w:szCs w:val="20"/>
                <w:color w:val="auto"/>
              </w:rPr>
            </w:pPr>
            <w:r>
              <w:rPr>
                <w:rFonts w:ascii="Courier New" w:cs="Courier New" w:eastAsia="Courier New" w:hAnsi="Courier New"/>
                <w:sz w:val="13"/>
                <w:szCs w:val="13"/>
                <w:color w:val="auto"/>
              </w:rPr>
              <w:t>Texas Instruments</w:t>
            </w:r>
          </w:p>
        </w:tc>
        <w:tc>
          <w:tcPr>
            <w:tcW w:w="94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$100</w:t>
            </w:r>
          </w:p>
        </w:tc>
        <w:tc>
          <w:tcPr>
            <w:tcW w:w="7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$ 83</w:t>
            </w:r>
          </w:p>
        </w:tc>
        <w:tc>
          <w:tcPr>
            <w:tcW w:w="700" w:type="dxa"/>
            <w:vAlign w:val="bottom"/>
          </w:tcPr>
          <w:p>
            <w:pPr>
              <w:jc w:val="right"/>
              <w:ind w:right="135"/>
              <w:spacing w:after="0"/>
              <w:rPr>
                <w:sz w:val="20"/>
                <w:szCs w:val="20"/>
                <w:color w:val="auto"/>
              </w:rPr>
            </w:pPr>
            <w:r>
              <w:rPr>
                <w:rFonts w:ascii="Courier New" w:cs="Courier New" w:eastAsia="Courier New" w:hAnsi="Courier New"/>
                <w:sz w:val="13"/>
                <w:szCs w:val="13"/>
                <w:color w:val="auto"/>
              </w:rPr>
              <w:t>$128</w:t>
            </w:r>
          </w:p>
        </w:tc>
        <w:tc>
          <w:tcPr>
            <w:tcW w:w="68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$176</w:t>
            </w:r>
          </w:p>
        </w:tc>
        <w:tc>
          <w:tcPr>
            <w:tcW w:w="700" w:type="dxa"/>
            <w:vAlign w:val="bottom"/>
          </w:tcPr>
          <w:p>
            <w:pPr>
              <w:jc w:val="right"/>
              <w:ind w:right="115"/>
              <w:spacing w:after="0"/>
              <w:rPr>
                <w:sz w:val="20"/>
                <w:szCs w:val="20"/>
                <w:color w:val="auto"/>
              </w:rPr>
            </w:pPr>
            <w:r>
              <w:rPr>
                <w:rFonts w:ascii="Courier New" w:cs="Courier New" w:eastAsia="Courier New" w:hAnsi="Courier New"/>
                <w:sz w:val="13"/>
                <w:szCs w:val="13"/>
                <w:color w:val="auto"/>
              </w:rPr>
              <w:t>$210</w:t>
            </w: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rPr>
              <w:t>$292</w:t>
            </w:r>
          </w:p>
        </w:tc>
      </w:tr>
      <w:tr>
        <w:trPr>
          <w:trHeight w:val="298"/>
        </w:trPr>
        <w:tc>
          <w:tcPr>
            <w:tcW w:w="280" w:type="dxa"/>
            <w:vAlign w:val="bottom"/>
          </w:tcPr>
          <w:p>
            <w:pPr>
              <w:spacing w:after="0"/>
              <w:rPr>
                <w:sz w:val="20"/>
                <w:szCs w:val="20"/>
                <w:color w:val="auto"/>
              </w:rPr>
            </w:pPr>
            <w:r>
              <w:rPr>
                <w:rFonts w:ascii="Courier New" w:cs="Courier New" w:eastAsia="Courier New" w:hAnsi="Courier New"/>
                <w:sz w:val="13"/>
                <w:szCs w:val="13"/>
                <w:color w:val="auto"/>
              </w:rPr>
              <w:t>S&amp;P</w:t>
            </w:r>
          </w:p>
        </w:tc>
        <w:tc>
          <w:tcPr>
            <w:tcW w:w="1380" w:type="dxa"/>
            <w:vAlign w:val="bottom"/>
          </w:tcPr>
          <w:p>
            <w:pPr>
              <w:ind w:left="20"/>
              <w:spacing w:after="0"/>
              <w:rPr>
                <w:sz w:val="20"/>
                <w:szCs w:val="20"/>
                <w:color w:val="auto"/>
              </w:rPr>
            </w:pPr>
            <w:r>
              <w:rPr>
                <w:rFonts w:ascii="Courier New" w:cs="Courier New" w:eastAsia="Courier New" w:hAnsi="Courier New"/>
                <w:sz w:val="13"/>
                <w:szCs w:val="13"/>
                <w:color w:val="auto"/>
              </w:rPr>
              <w:t>500 R</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$100</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$130</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$140</w:t>
            </w:r>
          </w:p>
        </w:tc>
        <w:tc>
          <w:tcPr>
            <w:tcW w:w="68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$155</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$157</w:t>
            </w: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rPr>
              <w:t>$215</w:t>
            </w:r>
          </w:p>
        </w:tc>
      </w:tr>
      <w:tr>
        <w:trPr>
          <w:trHeight w:val="298"/>
        </w:trPr>
        <w:tc>
          <w:tcPr>
            <w:tcW w:w="280" w:type="dxa"/>
            <w:vAlign w:val="bottom"/>
          </w:tcPr>
          <w:p>
            <w:pPr>
              <w:spacing w:after="0"/>
              <w:rPr>
                <w:sz w:val="20"/>
                <w:szCs w:val="20"/>
                <w:color w:val="auto"/>
              </w:rPr>
            </w:pPr>
            <w:r>
              <w:rPr>
                <w:rFonts w:ascii="Courier New" w:cs="Courier New" w:eastAsia="Courier New" w:hAnsi="Courier New"/>
                <w:sz w:val="13"/>
                <w:szCs w:val="13"/>
                <w:color w:val="auto"/>
              </w:rPr>
              <w:t>S&amp;P</w:t>
            </w:r>
          </w:p>
        </w:tc>
        <w:tc>
          <w:tcPr>
            <w:tcW w:w="1380" w:type="dxa"/>
            <w:vAlign w:val="bottom"/>
          </w:tcPr>
          <w:p>
            <w:pPr>
              <w:ind w:left="20"/>
              <w:spacing w:after="0"/>
              <w:rPr>
                <w:sz w:val="20"/>
                <w:szCs w:val="20"/>
                <w:color w:val="auto"/>
              </w:rPr>
            </w:pPr>
            <w:r>
              <w:rPr>
                <w:rFonts w:ascii="Courier New" w:cs="Courier New" w:eastAsia="Courier New" w:hAnsi="Courier New"/>
                <w:sz w:val="13"/>
                <w:szCs w:val="13"/>
                <w:color w:val="auto"/>
              </w:rPr>
              <w:t>R High Tech</w:t>
            </w:r>
          </w:p>
        </w:tc>
        <w:tc>
          <w:tcPr>
            <w:tcW w:w="94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$100</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$114</w:t>
            </w:r>
          </w:p>
        </w:tc>
        <w:tc>
          <w:tcPr>
            <w:tcW w:w="700" w:type="dxa"/>
            <w:vAlign w:val="bottom"/>
          </w:tcPr>
          <w:p>
            <w:pPr>
              <w:jc w:val="right"/>
              <w:ind w:right="55"/>
              <w:spacing w:after="0"/>
              <w:rPr>
                <w:sz w:val="20"/>
                <w:szCs w:val="20"/>
                <w:color w:val="auto"/>
              </w:rPr>
            </w:pPr>
            <w:r>
              <w:rPr>
                <w:rFonts w:ascii="Courier New" w:cs="Courier New" w:eastAsia="Courier New" w:hAnsi="Courier New"/>
                <w:sz w:val="13"/>
                <w:szCs w:val="13"/>
                <w:color w:val="auto"/>
              </w:rPr>
              <w:t>$119</w:t>
            </w:r>
          </w:p>
        </w:tc>
        <w:tc>
          <w:tcPr>
            <w:tcW w:w="68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$146</w:t>
            </w:r>
          </w:p>
        </w:tc>
        <w:tc>
          <w:tcPr>
            <w:tcW w:w="700" w:type="dxa"/>
            <w:vAlign w:val="bottom"/>
          </w:tcPr>
          <w:p>
            <w:pPr>
              <w:jc w:val="right"/>
              <w:ind w:right="35"/>
              <w:spacing w:after="0"/>
              <w:rPr>
                <w:sz w:val="20"/>
                <w:szCs w:val="20"/>
                <w:color w:val="auto"/>
              </w:rPr>
            </w:pPr>
            <w:r>
              <w:rPr>
                <w:rFonts w:ascii="Courier New" w:cs="Courier New" w:eastAsia="Courier New" w:hAnsi="Courier New"/>
                <w:sz w:val="13"/>
                <w:szCs w:val="13"/>
                <w:color w:val="auto"/>
              </w:rPr>
              <w:t>$170</w:t>
            </w:r>
          </w:p>
        </w:tc>
        <w:tc>
          <w:tcPr>
            <w:tcW w:w="580" w:type="dxa"/>
            <w:vAlign w:val="bottom"/>
          </w:tcPr>
          <w:p>
            <w:pPr>
              <w:jc w:val="right"/>
              <w:spacing w:after="0"/>
              <w:rPr>
                <w:sz w:val="20"/>
                <w:szCs w:val="20"/>
                <w:color w:val="auto"/>
              </w:rPr>
            </w:pPr>
            <w:r>
              <w:rPr>
                <w:rFonts w:ascii="Courier New" w:cs="Courier New" w:eastAsia="Courier New" w:hAnsi="Courier New"/>
                <w:sz w:val="13"/>
                <w:szCs w:val="13"/>
                <w:color w:val="auto"/>
              </w:rPr>
              <w:t>$245</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Composite Index</w:t>
      </w:r>
    </w:p>
    <w:p>
      <w:pPr>
        <w:spacing w:after="0" w:line="302" w:lineRule="exact"/>
        <w:rPr>
          <w:sz w:val="20"/>
          <w:szCs w:val="20"/>
          <w:color w:val="auto"/>
        </w:rPr>
      </w:pPr>
    </w:p>
    <w:p>
      <w:pPr>
        <w:ind w:right="4119"/>
        <w:spacing w:after="0"/>
        <w:rPr>
          <w:sz w:val="20"/>
          <w:szCs w:val="20"/>
          <w:color w:val="auto"/>
        </w:rPr>
      </w:pPr>
      <w:r>
        <w:rPr>
          <w:rFonts w:ascii="Courier New" w:cs="Courier New" w:eastAsia="Courier New" w:hAnsi="Courier New"/>
          <w:sz w:val="13"/>
          <w:szCs w:val="13"/>
          <w:color w:val="auto"/>
        </w:rPr>
        <w:t>*Assumes that the value of the investment in TI Common Stock and each index was $100 on December 31, 1990, and that all dividends were reinvested.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**Year ending December 31.</w:t>
      </w:r>
    </w:p>
    <w:p>
      <w:pPr>
        <w:sectPr>
          <w:pgSz w:w="11900" w:h="16886" w:orient="portrait"/>
          <w:cols w:equalWidth="0" w:num="1">
            <w:col w:w="10240"/>
          </w:cols>
          <w:pgMar w:left="220" w:top="290" w:right="1440" w:bottom="0" w:gutter="0" w:footer="0" w:header="0"/>
          <w:type w:val="continuous"/>
        </w:sectPr>
      </w:pPr>
    </w:p>
    <w:bookmarkStart w:id="12" w:name="page13"/>
    <w:bookmarkEnd w:id="12"/>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20</w:t>
      </w:r>
    </w:p>
    <w:p>
      <w:pPr>
        <w:spacing w:after="0" w:line="151"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3"/>
          <w:szCs w:val="13"/>
          <w:color w:val="auto"/>
        </w:rPr>
        <w:t>PROPOSAL TO APPROVE AMENDMENT TO RESTATED CERTIFICATE</w:t>
      </w:r>
    </w:p>
    <w:p>
      <w:pPr>
        <w:spacing w:after="0" w:line="2"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3"/>
          <w:szCs w:val="13"/>
          <w:color w:val="auto"/>
        </w:rPr>
        <w:t>OF INCORPORATION TO INCREASE AUTHORIZED COMMON STOCK</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300,000,000 to 500,000,000 shares.</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 the 300,000,000 currently authorized shares of common stock, as of</w:t>
      </w:r>
    </w:p>
    <w:p>
      <w:pPr>
        <w:spacing w:after="0" w:line="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December 31, 1995, 189,526,939 were issued (including 138,129 treasury shares). Of the remaining 110,473,061 authorized shares of common stock, 21,750,913 were reserved for issuance in connection with the Company's incentive plans, stock option plans, stock option purchase plan, profit sharing plans and convertible subordinated debentures.</w:t>
      </w:r>
    </w:p>
    <w:p>
      <w:pPr>
        <w:spacing w:after="0" w:line="152"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Except for shares currently reserved as explained above and shares that may be reserved in connection with the proposed 1996 Long-Term Incentive Plan discussed below,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financings, corporate mergers,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155"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pro-rata basis to all holders of such stock would reduce the proportionate interests of such stockholders.</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Pursuant to the proposal, the first sentence of Article Fourth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Certificate will be amended to read as follows:</w:t>
      </w:r>
    </w:p>
    <w:p>
      <w:pPr>
        <w:spacing w:after="0" w:line="153" w:lineRule="exact"/>
        <w:rPr>
          <w:sz w:val="20"/>
          <w:szCs w:val="20"/>
          <w:color w:val="auto"/>
        </w:rPr>
      </w:pPr>
    </w:p>
    <w:p>
      <w:pPr>
        <w:ind w:left="240" w:right="4339"/>
        <w:spacing w:after="0" w:line="242" w:lineRule="auto"/>
        <w:rPr>
          <w:sz w:val="20"/>
          <w:szCs w:val="20"/>
          <w:color w:val="auto"/>
        </w:rPr>
      </w:pPr>
      <w:r>
        <w:rPr>
          <w:rFonts w:ascii="Courier New" w:cs="Courier New" w:eastAsia="Courier New" w:hAnsi="Courier New"/>
          <w:sz w:val="13"/>
          <w:szCs w:val="13"/>
          <w:color w:val="auto"/>
        </w:rPr>
        <w:t>"The total number of shares of all classes of stock which the Company shall have authority to issue is Five Hundred Ten Million (510,000,000) shares, of which Ten Million (10,000,000) shall be Preferred Stock with a par value of $25.00 per share, and Five Hundred Million (500,000,000) shall be Common Stock with a par value of $1.00 per share."</w:t>
      </w:r>
    </w:p>
    <w:p>
      <w:pPr>
        <w:spacing w:after="0" w:line="152" w:lineRule="exact"/>
        <w:rPr>
          <w:sz w:val="20"/>
          <w:szCs w:val="20"/>
          <w:color w:val="auto"/>
        </w:rPr>
      </w:pPr>
    </w:p>
    <w:p>
      <w:pPr>
        <w:ind w:right="4339"/>
        <w:spacing w:after="0" w:line="280" w:lineRule="auto"/>
        <w:rPr>
          <w:sz w:val="20"/>
          <w:szCs w:val="20"/>
          <w:color w:val="auto"/>
        </w:rPr>
      </w:pPr>
      <w:r>
        <w:rPr>
          <w:rFonts w:ascii="Courier New" w:cs="Courier New" w:eastAsia="Courier New" w:hAnsi="Courier New"/>
          <w:sz w:val="12"/>
          <w:szCs w:val="12"/>
          <w:color w:val="auto"/>
        </w:rPr>
        <w:t>Other than increasing the authorized shares of common stock from 300,000,000 to 500,000,000, the proposed amendment in no way changes the Certificate.</w:t>
      </w:r>
    </w:p>
    <w:p>
      <w:pPr>
        <w:spacing w:after="0" w:line="130"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board has unanimously adopted resolutions setting forth the proposed amendment to the Certificate, declaring its advisability and directing that the proposed amendment be submitted to the stockholders for their approval at the annual meeting on April 18, 1996. If adopted by the stockholders, the amendment will become effective upon filing as required by the General Corporation Law of Delaware.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board of directors recommends a vote "FOR" the above proposal.</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21</w:t>
      </w:r>
    </w:p>
    <w:p>
      <w:pPr>
        <w:spacing w:after="0" w:line="151"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PROPOSAL TO APPROVE THE TEXAS INSTRUMENTS</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3"/>
          <w:szCs w:val="13"/>
          <w:color w:val="auto"/>
        </w:rPr>
        <w:t>1996 LONG-TERM INCENTIVE PLAN</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Since 1965 the Company has had in effect key employee incentive plans, currently consisting of the Texas Instruments Long-Term Incentive Plan and the Texas Instruments Annual Incentive Plan. These plans were designed to provide an additional incentive for those who are key to the Company's success in the highly technological and competitive businesses in which it operates. The board of directors believes that these plans have been effective in providing such incentive. The board also believes that, for the Company to continue to attract and retain outstanding individuals at all levels of the Company's organizations, it must continue to have incentive plans of these types in place.</w:t>
      </w:r>
    </w:p>
    <w:p>
      <w:pPr>
        <w:spacing w:after="0" w:line="155"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Texas Instruments Annual Incentive Plan (the Annual Plan) provides for awards, in cash or in common stock of the Company, to be made by the Compensation Committee (the Committee) of the board of directors out of amounts credited annually to a reserve within the limits of a formula which was approved by the stockholders in 1965. Under the formula, the amount credited to the Reserve each year may not exceed 10% of the amount by which the Company's net income (as defined) for such year exceeds 6% of net capital (as defined), but not in excess of the amount paid out as dividends on the common stock of the Company during such year. No changes to the Annual Plan are proposed.</w:t>
      </w:r>
    </w:p>
    <w:p>
      <w:pPr>
        <w:spacing w:after="0" w:line="155" w:lineRule="exact"/>
        <w:rPr>
          <w:sz w:val="20"/>
          <w:szCs w:val="20"/>
          <w:color w:val="auto"/>
        </w:rPr>
      </w:pPr>
    </w:p>
    <w:p>
      <w:pPr>
        <w:ind w:right="4279"/>
        <w:spacing w:after="0" w:line="266" w:lineRule="auto"/>
        <w:rPr>
          <w:sz w:val="20"/>
          <w:szCs w:val="20"/>
          <w:color w:val="auto"/>
        </w:rPr>
      </w:pPr>
      <w:r>
        <w:rPr>
          <w:rFonts w:ascii="Courier New" w:cs="Courier New" w:eastAsia="Courier New" w:hAnsi="Courier New"/>
          <w:sz w:val="12"/>
          <w:szCs w:val="12"/>
          <w:color w:val="auto"/>
        </w:rPr>
        <w:t>The Texas Instruments Long-Term Incentive Plan (the Long-Term Plan) provides for the grant by the Committee of: (1) stock options, including incentive stock options meeting the requirements of Section 422 of the Internal Revenue Code, (2) restricted stock and restricted stock units, (3) performance units and (4) other awards (including stock appreciation rights) valued in whole or in part by reference to or otherwise based on common stock of the Company.</w:t>
      </w:r>
    </w:p>
    <w:p>
      <w:pPr>
        <w:spacing w:after="0" w:line="140"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As of January 31, 1996, there were only 108,268 shares of the common stock of the Company remaining available for grant under the Long-Term Plan. The board of directors recommends that the stockholders approve adoption of a new Texas Instruments 1996 Long-Term Incentive Plan to replace the existing Long-Term Plan.</w:t>
      </w:r>
    </w:p>
    <w:p>
      <w:pPr>
        <w:spacing w:after="0" w:line="152" w:lineRule="exact"/>
        <w:rPr>
          <w:sz w:val="20"/>
          <w:szCs w:val="20"/>
          <w:color w:val="auto"/>
        </w:rPr>
      </w:pPr>
    </w:p>
    <w:p>
      <w:pPr>
        <w:jc w:val="both"/>
        <w:ind w:right="4199"/>
        <w:spacing w:after="0" w:line="242" w:lineRule="auto"/>
        <w:rPr>
          <w:sz w:val="20"/>
          <w:szCs w:val="20"/>
          <w:color w:val="auto"/>
        </w:rPr>
      </w:pPr>
      <w:r>
        <w:rPr>
          <w:rFonts w:ascii="Courier New" w:cs="Courier New" w:eastAsia="Courier New" w:hAnsi="Courier New"/>
          <w:sz w:val="13"/>
          <w:szCs w:val="13"/>
          <w:color w:val="auto"/>
        </w:rPr>
        <w:t>It is anticipated that the 108,268 shares that were available for grant under the Long-Term Plan at January 31, 1996 will continue to be available for grant after adoption of the new Texas Instruments 1996 Long-Term Plan unless granted before such adoption.</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 Instruments 1996 Long-Term Incentive Plan</w:t>
      </w:r>
    </w:p>
    <w:p>
      <w:pPr>
        <w:spacing w:after="0" w:line="153" w:lineRule="exact"/>
        <w:rPr>
          <w:sz w:val="20"/>
          <w:szCs w:val="20"/>
          <w:color w:val="auto"/>
        </w:rPr>
      </w:pPr>
    </w:p>
    <w:p>
      <w:pPr>
        <w:ind w:right="4279"/>
        <w:spacing w:after="0" w:line="280" w:lineRule="auto"/>
        <w:rPr>
          <w:sz w:val="20"/>
          <w:szCs w:val="20"/>
          <w:color w:val="auto"/>
        </w:rPr>
      </w:pPr>
      <w:r>
        <w:rPr>
          <w:rFonts w:ascii="Courier New" w:cs="Courier New" w:eastAsia="Courier New" w:hAnsi="Courier New"/>
          <w:sz w:val="12"/>
          <w:szCs w:val="12"/>
          <w:color w:val="auto"/>
        </w:rPr>
        <w:t>The full text of the proposed Texas Instruments 1996 Long-Term Incentive Plan (the 1996 Plan) is shown on Exhibit A to this proxy statement. The principal</w:t>
      </w:r>
    </w:p>
    <w:p>
      <w:pPr>
        <w:sectPr>
          <w:pgSz w:w="11900" w:h="16908" w:orient="portrait"/>
          <w:cols w:equalWidth="0" w:num="1">
            <w:col w:w="10239"/>
          </w:cols>
          <w:pgMar w:left="220" w:top="736" w:right="1440" w:bottom="0" w:gutter="0" w:footer="0" w:header="0"/>
        </w:sectPr>
      </w:pPr>
    </w:p>
    <w:bookmarkStart w:id="13" w:name="page14"/>
    <w:bookmarkEnd w:id="13"/>
    <w:p>
      <w:pPr>
        <w:spacing w:after="0" w:line="60" w:lineRule="exact"/>
        <w:rPr>
          <w:sz w:val="20"/>
          <w:szCs w:val="20"/>
          <w:color w:val="auto"/>
        </w:rPr>
      </w:pPr>
    </w:p>
    <w:p>
      <w:pPr>
        <w:ind w:right="4119"/>
        <w:spacing w:after="0"/>
        <w:rPr>
          <w:sz w:val="20"/>
          <w:szCs w:val="20"/>
          <w:color w:val="auto"/>
        </w:rPr>
      </w:pPr>
      <w:r>
        <w:rPr>
          <w:rFonts w:ascii="Courier New" w:cs="Courier New" w:eastAsia="Courier New" w:hAnsi="Courier New"/>
          <w:sz w:val="13"/>
          <w:szCs w:val="13"/>
          <w:color w:val="auto"/>
        </w:rPr>
        <w:t>features of the 1996 Plan, which is essentially identical to the existing Long-Term Plan, are summarized below.</w:t>
      </w:r>
    </w:p>
    <w:p>
      <w:pPr>
        <w:spacing w:after="0" w:line="153" w:lineRule="exact"/>
        <w:rPr>
          <w:sz w:val="20"/>
          <w:szCs w:val="20"/>
          <w:color w:val="auto"/>
        </w:rPr>
      </w:pPr>
    </w:p>
    <w:p>
      <w:pPr>
        <w:ind w:right="4279"/>
        <w:spacing w:after="0" w:line="271" w:lineRule="auto"/>
        <w:rPr>
          <w:sz w:val="20"/>
          <w:szCs w:val="20"/>
          <w:color w:val="auto"/>
        </w:rPr>
      </w:pPr>
      <w:r>
        <w:rPr>
          <w:rFonts w:ascii="Courier New" w:cs="Courier New" w:eastAsia="Courier New" w:hAnsi="Courier New"/>
          <w:sz w:val="12"/>
          <w:szCs w:val="12"/>
          <w:color w:val="auto"/>
        </w:rPr>
        <w:t>Under the 1996 Plan, the number of shares of common stock available for granting stock options and other awards during the term of the plan will be 18,500,000 shares, subject to adjustment for stock splits and other events as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22</w:t>
      </w:r>
    </w:p>
    <w:p>
      <w:pPr>
        <w:spacing w:after="0" w:line="153" w:lineRule="exact"/>
        <w:rPr>
          <w:sz w:val="20"/>
          <w:szCs w:val="20"/>
          <w:color w:val="auto"/>
        </w:rPr>
      </w:pPr>
    </w:p>
    <w:p>
      <w:pPr>
        <w:ind w:right="4339"/>
        <w:spacing w:after="0" w:line="241" w:lineRule="auto"/>
        <w:rPr>
          <w:sz w:val="20"/>
          <w:szCs w:val="20"/>
          <w:color w:val="auto"/>
        </w:rPr>
      </w:pPr>
      <w:r>
        <w:rPr>
          <w:rFonts w:ascii="Courier New" w:cs="Courier New" w:eastAsia="Courier New" w:hAnsi="Courier New"/>
          <w:sz w:val="13"/>
          <w:szCs w:val="13"/>
          <w:color w:val="auto"/>
        </w:rPr>
        <w:t>set forth in the plan. No more than 2,000,000 shares of common stock may be awarded as restricted stock, restricted stock units or "other-stock based awards" described below during the term of the plan.</w:t>
      </w:r>
    </w:p>
    <w:p>
      <w:pPr>
        <w:spacing w:after="0" w:line="153" w:lineRule="exact"/>
        <w:rPr>
          <w:sz w:val="20"/>
          <w:szCs w:val="20"/>
          <w:color w:val="auto"/>
        </w:rPr>
      </w:pPr>
    </w:p>
    <w:p>
      <w:pPr>
        <w:ind w:right="4199"/>
        <w:spacing w:after="0" w:line="241" w:lineRule="auto"/>
        <w:rPr>
          <w:sz w:val="20"/>
          <w:szCs w:val="20"/>
          <w:color w:val="auto"/>
        </w:rPr>
      </w:pPr>
      <w:r>
        <w:rPr>
          <w:rFonts w:ascii="Courier New" w:cs="Courier New" w:eastAsia="Courier New" w:hAnsi="Courier New"/>
          <w:sz w:val="13"/>
          <w:szCs w:val="13"/>
          <w:color w:val="auto"/>
        </w:rPr>
        <w:t>As noted above, the 1996 Plan will permit the granting of: (1) stock options, including incentive stock options meeting the requirements of Section 422 of the Internal Revenue Code, (2) restricted stock and restricted stock units,</w:t>
      </w:r>
    </w:p>
    <w:p>
      <w:pPr>
        <w:spacing w:after="0" w:line="4" w:lineRule="exact"/>
        <w:rPr>
          <w:sz w:val="20"/>
          <w:szCs w:val="20"/>
          <w:color w:val="auto"/>
        </w:rPr>
      </w:pPr>
    </w:p>
    <w:p>
      <w:pPr>
        <w:ind w:right="4119"/>
        <w:spacing w:after="0" w:line="242" w:lineRule="auto"/>
        <w:tabs>
          <w:tab w:leader="none" w:pos="310"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performance units and (4) other awards (including stock appreciation rights) valued in whole or in part by reference to or otherwise based on common stock of the Company. The plan will be administered by the Compensation Committee (the Committee) of the board of directors. The Committee will have the authority to establish rules for the administration of the plan; to select the employees to whom awards are granted; to determine the types of awards to be granted and the number of shares covered by such awards; to set the terms and conditions of such awards; and to cancel, suspend and amend awards but, except for stock splits and other events described below, no amendment may reduce the exercise price of an option. Neither the benefits or amounts that will be received by the executive officers or others if the plan is approved by the stockholders nor the benefits or amounts that would have been received by them for 1995 if the plan had then been in effect may be determined at this time, since awards under the plan will be at the discretion of the Committee. The Committee may also determine whether the payment of any proceeds of any award shall or may be deferred and may authorize payments representing dividends or interest or their equivalents in connection with any deferred award.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960" w:type="dxa"/>
            <w:vAlign w:val="bottom"/>
            <w:gridSpan w:val="3"/>
          </w:tcPr>
          <w:p>
            <w:pPr>
              <w:spacing w:after="0"/>
              <w:rPr>
                <w:sz w:val="20"/>
                <w:szCs w:val="20"/>
                <w:color w:val="auto"/>
              </w:rPr>
            </w:pPr>
            <w:r>
              <w:rPr>
                <w:rFonts w:ascii="Courier New" w:cs="Courier New" w:eastAsia="Courier New" w:hAnsi="Courier New"/>
                <w:sz w:val="13"/>
                <w:szCs w:val="13"/>
                <w:color w:val="auto"/>
              </w:rPr>
              <w:t>Any employee of the Company, including any officer</w:t>
            </w:r>
          </w:p>
        </w:tc>
        <w:tc>
          <w:tcPr>
            <w:tcW w:w="2160" w:type="dxa"/>
            <w:vAlign w:val="bottom"/>
            <w:gridSpan w:val="2"/>
          </w:tcPr>
          <w:p>
            <w:pPr>
              <w:spacing w:after="0"/>
              <w:rPr>
                <w:sz w:val="20"/>
                <w:szCs w:val="20"/>
                <w:color w:val="auto"/>
              </w:rPr>
            </w:pPr>
            <w:r>
              <w:rPr>
                <w:rFonts w:ascii="Courier New" w:cs="Courier New" w:eastAsia="Courier New" w:hAnsi="Courier New"/>
                <w:sz w:val="13"/>
                <w:szCs w:val="13"/>
                <w:color w:val="auto"/>
              </w:rPr>
              <w:t>or employee-director, will</w:t>
            </w:r>
          </w:p>
        </w:tc>
      </w:tr>
      <w:tr>
        <w:trPr>
          <w:trHeight w:val="149"/>
        </w:trPr>
        <w:tc>
          <w:tcPr>
            <w:tcW w:w="1120" w:type="dxa"/>
            <w:vAlign w:val="bottom"/>
          </w:tcPr>
          <w:p>
            <w:pPr>
              <w:spacing w:after="0"/>
              <w:rPr>
                <w:sz w:val="20"/>
                <w:szCs w:val="20"/>
                <w:color w:val="auto"/>
              </w:rPr>
            </w:pPr>
            <w:r>
              <w:rPr>
                <w:rFonts w:ascii="Courier New" w:cs="Courier New" w:eastAsia="Courier New" w:hAnsi="Courier New"/>
                <w:sz w:val="13"/>
                <w:szCs w:val="13"/>
                <w:color w:val="auto"/>
              </w:rPr>
              <w:t>be eligible to</w:t>
            </w:r>
          </w:p>
        </w:tc>
        <w:tc>
          <w:tcPr>
            <w:tcW w:w="2840" w:type="dxa"/>
            <w:vAlign w:val="bottom"/>
            <w:gridSpan w:val="2"/>
          </w:tcPr>
          <w:p>
            <w:pPr>
              <w:ind w:left="40"/>
              <w:spacing w:after="0"/>
              <w:rPr>
                <w:sz w:val="20"/>
                <w:szCs w:val="20"/>
                <w:color w:val="auto"/>
              </w:rPr>
            </w:pPr>
            <w:r>
              <w:rPr>
                <w:rFonts w:ascii="Courier New" w:cs="Courier New" w:eastAsia="Courier New" w:hAnsi="Courier New"/>
                <w:sz w:val="13"/>
                <w:szCs w:val="13"/>
                <w:color w:val="auto"/>
              </w:rPr>
              <w:t>receive awards under the 1996 Plan.</w:t>
            </w:r>
          </w:p>
        </w:tc>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rPr>
              <w:t>There were 59,574</w:t>
            </w:r>
          </w:p>
        </w:tc>
        <w:tc>
          <w:tcPr>
            <w:tcW w:w="740" w:type="dxa"/>
            <w:vAlign w:val="bottom"/>
          </w:tcPr>
          <w:p>
            <w:pPr>
              <w:ind w:left="40"/>
              <w:spacing w:after="0"/>
              <w:rPr>
                <w:sz w:val="20"/>
                <w:szCs w:val="20"/>
                <w:color w:val="auto"/>
              </w:rPr>
            </w:pPr>
            <w:r>
              <w:rPr>
                <w:rFonts w:ascii="Courier New" w:cs="Courier New" w:eastAsia="Courier New" w:hAnsi="Courier New"/>
                <w:sz w:val="13"/>
                <w:szCs w:val="13"/>
                <w:color w:val="auto"/>
                <w:w w:val="96"/>
              </w:rPr>
              <w:t>employees</w:t>
            </w:r>
          </w:p>
        </w:tc>
      </w:tr>
      <w:tr>
        <w:trPr>
          <w:trHeight w:val="149"/>
        </w:trPr>
        <w:tc>
          <w:tcPr>
            <w:tcW w:w="1120" w:type="dxa"/>
            <w:vAlign w:val="bottom"/>
          </w:tcPr>
          <w:p>
            <w:pPr>
              <w:spacing w:after="0"/>
              <w:rPr>
                <w:sz w:val="20"/>
                <w:szCs w:val="20"/>
                <w:color w:val="auto"/>
              </w:rPr>
            </w:pPr>
            <w:r>
              <w:rPr>
                <w:rFonts w:ascii="Courier New" w:cs="Courier New" w:eastAsia="Courier New" w:hAnsi="Courier New"/>
                <w:sz w:val="13"/>
                <w:szCs w:val="13"/>
                <w:color w:val="auto"/>
              </w:rPr>
              <w:t>of the Company</w:t>
            </w:r>
          </w:p>
        </w:tc>
        <w:tc>
          <w:tcPr>
            <w:tcW w:w="940" w:type="dxa"/>
            <w:vAlign w:val="bottom"/>
          </w:tcPr>
          <w:p>
            <w:pPr>
              <w:ind w:left="40"/>
              <w:spacing w:after="0"/>
              <w:rPr>
                <w:sz w:val="20"/>
                <w:szCs w:val="20"/>
                <w:color w:val="auto"/>
              </w:rPr>
            </w:pPr>
            <w:r>
              <w:rPr>
                <w:rFonts w:ascii="Courier New" w:cs="Courier New" w:eastAsia="Courier New" w:hAnsi="Courier New"/>
                <w:sz w:val="13"/>
                <w:szCs w:val="13"/>
                <w:color w:val="auto"/>
              </w:rPr>
              <w:t>at December</w:t>
            </w:r>
          </w:p>
        </w:tc>
        <w:tc>
          <w:tcPr>
            <w:tcW w:w="1900" w:type="dxa"/>
            <w:vAlign w:val="bottom"/>
          </w:tcPr>
          <w:p>
            <w:pPr>
              <w:ind w:left="40"/>
              <w:spacing w:after="0"/>
              <w:rPr>
                <w:sz w:val="20"/>
                <w:szCs w:val="20"/>
                <w:color w:val="auto"/>
              </w:rPr>
            </w:pPr>
            <w:r>
              <w:rPr>
                <w:rFonts w:ascii="Courier New" w:cs="Courier New" w:eastAsia="Courier New" w:hAnsi="Courier New"/>
                <w:sz w:val="13"/>
                <w:szCs w:val="13"/>
                <w:color w:val="auto"/>
                <w:w w:val="98"/>
              </w:rPr>
              <w:t>31, 1995.  Directors who</w:t>
            </w:r>
          </w:p>
        </w:tc>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rPr>
              <w:t>are not full-time</w:t>
            </w:r>
          </w:p>
        </w:tc>
        <w:tc>
          <w:tcPr>
            <w:tcW w:w="740" w:type="dxa"/>
            <w:vAlign w:val="bottom"/>
          </w:tcPr>
          <w:p>
            <w:pPr>
              <w:ind w:left="40"/>
              <w:spacing w:after="0"/>
              <w:rPr>
                <w:sz w:val="20"/>
                <w:szCs w:val="20"/>
                <w:color w:val="auto"/>
              </w:rPr>
            </w:pPr>
            <w:r>
              <w:rPr>
                <w:rFonts w:ascii="Courier New" w:cs="Courier New" w:eastAsia="Courier New" w:hAnsi="Courier New"/>
                <w:sz w:val="13"/>
                <w:szCs w:val="13"/>
                <w:color w:val="auto"/>
              </w:rPr>
              <w:t>or part-</w:t>
            </w:r>
          </w:p>
        </w:tc>
      </w:tr>
      <w:tr>
        <w:trPr>
          <w:trHeight w:val="149"/>
        </w:trPr>
        <w:tc>
          <w:tcPr>
            <w:tcW w:w="2060" w:type="dxa"/>
            <w:vAlign w:val="bottom"/>
            <w:gridSpan w:val="2"/>
          </w:tcPr>
          <w:p>
            <w:pPr>
              <w:spacing w:after="0"/>
              <w:rPr>
                <w:sz w:val="20"/>
                <w:szCs w:val="20"/>
                <w:color w:val="auto"/>
              </w:rPr>
            </w:pPr>
            <w:r>
              <w:rPr>
                <w:rFonts w:ascii="Courier New" w:cs="Courier New" w:eastAsia="Courier New" w:hAnsi="Courier New"/>
                <w:sz w:val="13"/>
                <w:szCs w:val="13"/>
                <w:color w:val="auto"/>
              </w:rPr>
              <w:t>time officers or employees</w:t>
            </w:r>
          </w:p>
        </w:tc>
        <w:tc>
          <w:tcPr>
            <w:tcW w:w="1900" w:type="dxa"/>
            <w:vAlign w:val="bottom"/>
          </w:tcPr>
          <w:p>
            <w:pPr>
              <w:ind w:left="40"/>
              <w:spacing w:after="0"/>
              <w:rPr>
                <w:sz w:val="20"/>
                <w:szCs w:val="20"/>
                <w:color w:val="auto"/>
              </w:rPr>
            </w:pPr>
            <w:r>
              <w:rPr>
                <w:rFonts w:ascii="Courier New" w:cs="Courier New" w:eastAsia="Courier New" w:hAnsi="Courier New"/>
                <w:sz w:val="13"/>
                <w:szCs w:val="13"/>
                <w:color w:val="auto"/>
              </w:rPr>
              <w:t>will not be eligible to</w:t>
            </w:r>
          </w:p>
        </w:tc>
        <w:tc>
          <w:tcPr>
            <w:tcW w:w="1420" w:type="dxa"/>
            <w:vAlign w:val="bottom"/>
          </w:tcPr>
          <w:p>
            <w:pPr>
              <w:jc w:val="right"/>
              <w:spacing w:after="0"/>
              <w:rPr>
                <w:sz w:val="20"/>
                <w:szCs w:val="20"/>
                <w:color w:val="auto"/>
              </w:rPr>
            </w:pPr>
            <w:r>
              <w:rPr>
                <w:rFonts w:ascii="Courier New" w:cs="Courier New" w:eastAsia="Courier New" w:hAnsi="Courier New"/>
                <w:sz w:val="13"/>
                <w:szCs w:val="13"/>
                <w:color w:val="auto"/>
                <w:w w:val="96"/>
              </w:rPr>
              <w:t>participate in the</w:t>
            </w:r>
          </w:p>
        </w:tc>
        <w:tc>
          <w:tcPr>
            <w:tcW w:w="740" w:type="dxa"/>
            <w:vAlign w:val="bottom"/>
          </w:tcPr>
          <w:p>
            <w:pPr>
              <w:ind w:left="40"/>
              <w:spacing w:after="0"/>
              <w:rPr>
                <w:sz w:val="20"/>
                <w:szCs w:val="20"/>
                <w:color w:val="auto"/>
              </w:rPr>
            </w:pPr>
            <w:r>
              <w:rPr>
                <w:rFonts w:ascii="Courier New" w:cs="Courier New" w:eastAsia="Courier New" w:hAnsi="Courier New"/>
                <w:sz w:val="13"/>
                <w:szCs w:val="13"/>
                <w:color w:val="auto"/>
              </w:rPr>
              <w:t>plan.</w:t>
            </w:r>
          </w:p>
        </w:tc>
      </w:tr>
    </w:tbl>
    <w:p>
      <w:pPr>
        <w:spacing w:after="0" w:line="153" w:lineRule="exact"/>
        <w:rPr>
          <w:sz w:val="20"/>
          <w:szCs w:val="20"/>
          <w:color w:val="auto"/>
        </w:rPr>
      </w:pPr>
    </w:p>
    <w:p>
      <w:pPr>
        <w:ind w:right="4119"/>
        <w:spacing w:after="0" w:line="264" w:lineRule="auto"/>
        <w:rPr>
          <w:sz w:val="20"/>
          <w:szCs w:val="20"/>
          <w:color w:val="auto"/>
        </w:rPr>
      </w:pPr>
      <w:r>
        <w:rPr>
          <w:rFonts w:ascii="Courier New" w:cs="Courier New" w:eastAsia="Courier New" w:hAnsi="Courier New"/>
          <w:sz w:val="12"/>
          <w:szCs w:val="12"/>
          <w:color w:val="auto"/>
        </w:rPr>
        <w:t>Determinations and interpretations with respect to the 1996 Plan will be in the sole discretion of the Committee, whose determinations and interpretations will be binding on all interested parties. The Committee may delegate to one or more officers or managers the right to grant awards and to cancel or suspend awards with respect to individuals who are not subject to Section 16(b) of the Securities Exchange Act of 1934, provided that any such delegation will conform with the requirements of the General Corporation Laws of Delaware. The board may amend, alter or discontinue the plan at any time provided that stockholder approval must be obtained for any change that would increase the number of shares available for awards or that would permit the granting of options or other stock-based awards encompassing rights to purchase shares at prices below the fair market value of the common stock, other than as described below.</w:t>
      </w:r>
    </w:p>
    <w:p>
      <w:pPr>
        <w:spacing w:after="0" w:line="144"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Awards will be granted for no cash consideration or for such minimal cash consideration as may be required by applicable law. Awards may provide that upon their exercise the holder will receive cash, stock, other securities, other awards, other property or any combination thereof, as the Committee shall determine. Any shares of stock deliverable under the plan may consist in whole or in part of authorized and unissued shares or treasury shares.</w:t>
      </w:r>
    </w:p>
    <w:p>
      <w:pPr>
        <w:spacing w:after="0" w:line="153" w:lineRule="exact"/>
        <w:rPr>
          <w:sz w:val="20"/>
          <w:szCs w:val="20"/>
          <w:color w:val="auto"/>
        </w:rPr>
      </w:pPr>
    </w:p>
    <w:p>
      <w:pPr>
        <w:ind w:right="4119"/>
        <w:spacing w:after="0" w:line="280" w:lineRule="auto"/>
        <w:rPr>
          <w:sz w:val="20"/>
          <w:szCs w:val="20"/>
          <w:color w:val="auto"/>
        </w:rPr>
      </w:pPr>
      <w:r>
        <w:rPr>
          <w:rFonts w:ascii="Courier New" w:cs="Courier New" w:eastAsia="Courier New" w:hAnsi="Courier New"/>
          <w:sz w:val="12"/>
          <w:szCs w:val="12"/>
          <w:color w:val="auto"/>
        </w:rPr>
        <w:t>Except in the case of awards made through assumption of, or in substitution for, outstanding awards previously granted by an acquired company, the exercise</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23</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price per share of stock purchasable under any stock option, the grant price of any stock appreciation right, and the purchase price of any security which may be purchased under any other stock-based award will not be less than 100% of the fair market value of the stock or other security on the date of the grant of such option, right or award. The Committee will determine the times at which options and other purchase rights may be exercised and the methods by which and the forms in which payment of the purchase price may be made, whether in cash or, at the discretion of the Committee, in whole or in part by the tendering of stock of the Company or other property having a fair market value on the date the option or right is exercised equal to the exercise or purchase price. Determinations of fair market value under the plan will be made in accordance with methods or procedures established by the Committee.</w:t>
      </w:r>
    </w:p>
    <w:p>
      <w:pPr>
        <w:spacing w:after="0" w:line="156"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Restricted stock may provide the recipient all of the rights of a stockholder of the Company, including the right to vote the shares and to receive any dividends, provided that neither restricted stock nor restricted stock units may be transferred by the recipient until certain restrictions established by the Committee lapse. Upon termination of employment during the restriction period, all restricted stock and restricted stock units shall be forfeited, unless the Committee determines otherwise.</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Performance units will provide the holder thereof rights valued as determined by the Committee and payable to, or exercisable by, such holder, in whole or in part, upon the achievement of such performance goals during such performance periods as the Committee shall establish. The Committee is also authorized to establish the terms and conditions of other stock-based awards.</w:t>
      </w:r>
    </w:p>
    <w:p>
      <w:pPr>
        <w:spacing w:after="0" w:line="152"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No award granted under the 1996 Plan may be assigned, transferred, pledged or otherwise encumbered by the individual to whom it is granted, otherwise than by will, by designation of a beneficiary, or by the laws of descent and distribution. Each award shall be exercisable, during such individual's lifetime, only by such individual, or, if permissible under applicable law, by such individual's guardian or legal representative.</w:t>
      </w:r>
    </w:p>
    <w:p>
      <w:pPr>
        <w:spacing w:after="0" w:line="153" w:lineRule="exact"/>
        <w:rPr>
          <w:sz w:val="20"/>
          <w:szCs w:val="20"/>
          <w:color w:val="auto"/>
        </w:rPr>
      </w:pPr>
    </w:p>
    <w:p>
      <w:pPr>
        <w:ind w:right="4119"/>
        <w:spacing w:after="0" w:line="265" w:lineRule="auto"/>
        <w:rPr>
          <w:sz w:val="20"/>
          <w:szCs w:val="20"/>
          <w:color w:val="auto"/>
        </w:rPr>
      </w:pPr>
      <w:r>
        <w:rPr>
          <w:rFonts w:ascii="Courier New" w:cs="Courier New" w:eastAsia="Courier New" w:hAnsi="Courier New"/>
          <w:sz w:val="12"/>
          <w:szCs w:val="12"/>
          <w:color w:val="auto"/>
        </w:rPr>
        <w:t>Under the 1996 Plan, if any shares subject to any award under the Long-Term Plan, or under the 1984 or 1988 Stock Option Plans of the Company are forfeited, or if any such award terminates without the delivery of shares or other consideration, the shares previously used for such awards will be available for future awards under the 1996 Plan. If another company is acquired by the Company or an affiliate in the future, any awards made and any of the Company's shares delivered upon the assumption of or in substitution for outstanding grants made by the acquired company may be deemed to be granted under the 1996 Plan but, with the exception of grants made to individuals who</w:t>
      </w:r>
    </w:p>
    <w:p>
      <w:pPr>
        <w:sectPr>
          <w:pgSz w:w="11900" w:h="16898" w:orient="portrait"/>
          <w:cols w:equalWidth="0" w:num="1">
            <w:col w:w="10240"/>
          </w:cols>
          <w:pgMar w:left="220" w:top="141" w:right="1440" w:bottom="0" w:gutter="0" w:footer="0" w:header="0"/>
        </w:sectPr>
      </w:pPr>
    </w:p>
    <w:bookmarkStart w:id="14" w:name="page15"/>
    <w:bookmarkEnd w:id="14"/>
    <w:p>
      <w:pPr>
        <w:spacing w:after="0" w:line="70"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are officers and directors of the Company for purposes of Section 16(b) of the Securities Exchange Act of 1934, will not decrease the number of shares available for grant under the 1996 Plan. Except for such awards and except to avoid double counting with respect to certain awards granted in tandem with other awards granted under the 1996 Plan or under any other plan of the Company, all awards granted under the 1996 Plan will be counted against the overall limits on the number of shares available under the 1996 Plan pursuant to procedures to be specified by the Committee.</w:t>
      </w:r>
    </w:p>
    <w:p>
      <w:pPr>
        <w:spacing w:after="0" w:line="154" w:lineRule="exact"/>
        <w:rPr>
          <w:sz w:val="20"/>
          <w:szCs w:val="20"/>
          <w:color w:val="auto"/>
        </w:rPr>
      </w:pPr>
    </w:p>
    <w:p>
      <w:pPr>
        <w:ind w:right="4279"/>
        <w:spacing w:after="0" w:line="280" w:lineRule="auto"/>
        <w:rPr>
          <w:sz w:val="20"/>
          <w:szCs w:val="20"/>
          <w:color w:val="auto"/>
        </w:rPr>
      </w:pPr>
      <w:r>
        <w:rPr>
          <w:rFonts w:ascii="Courier New" w:cs="Courier New" w:eastAsia="Courier New" w:hAnsi="Courier New"/>
          <w:sz w:val="12"/>
          <w:szCs w:val="12"/>
          <w:color w:val="auto"/>
        </w:rPr>
        <w:t>If any dividend or other distribution, recapitalization, stock split, reverse stock split, reorganization, merger, consolidation, split-up, spin-off,</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24</w:t>
      </w:r>
    </w:p>
    <w:p>
      <w:pPr>
        <w:spacing w:after="0" w:line="153"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combination, repurchase, or exchange of shares or other securities of the Company, issuance of warrants or other rights to purchase shares or other securities of the Company, or other similar corporate transaction or event affects the shares so that an adjustment is appropriate in order to prevent dilution or enlargement of the benefits or potential benefits intended to be made available under the 1996 Plan, then the Committee may, in such manner as it deems equitable, adjust (1) the number and type of shares (or other securities or property) which thereafter may be made the subject of awards,</w:t>
      </w:r>
    </w:p>
    <w:p>
      <w:pPr>
        <w:spacing w:after="0" w:line="5" w:lineRule="exact"/>
        <w:rPr>
          <w:sz w:val="20"/>
          <w:szCs w:val="20"/>
          <w:color w:val="auto"/>
        </w:rPr>
      </w:pPr>
    </w:p>
    <w:p>
      <w:pPr>
        <w:ind w:right="4119"/>
        <w:spacing w:after="0" w:line="242" w:lineRule="auto"/>
        <w:tabs>
          <w:tab w:leader="none" w:pos="310"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number and type of shares (or other securities or property) subject to outstanding awards, and (3) the grant, purchase or exercise price with respect to any award, or may make provision for a cash payment to the holder of an outstanding award. The Committee will also be authorized, for similar purposes, to make adjustments in performance unit criteria or in the terms and conditions of other awards in recognition of unusual or non-recurring events affecting the Company or its financial statements or of changes in applicable laws, regulations or accounting principles. The Committee may correct any defect, supply any omission, or reconcile any inconsistency in the plan or any award in the manner and to the extent it shall deem desirable to carry the plan into effect. Nothing contained in the plan shall prevent the Company or any affiliate from adopting or continuing in effect other or additional compensation arrangements.</w:t>
      </w:r>
    </w:p>
    <w:p>
      <w:pPr>
        <w:spacing w:after="0" w:line="157" w:lineRule="exact"/>
        <w:rPr>
          <w:sz w:val="20"/>
          <w:szCs w:val="20"/>
          <w:color w:val="auto"/>
        </w:rPr>
      </w:pPr>
    </w:p>
    <w:p>
      <w:pPr>
        <w:ind w:right="4119"/>
        <w:spacing w:after="0" w:line="263" w:lineRule="auto"/>
        <w:rPr>
          <w:sz w:val="20"/>
          <w:szCs w:val="20"/>
          <w:color w:val="auto"/>
        </w:rPr>
      </w:pPr>
      <w:r>
        <w:rPr>
          <w:rFonts w:ascii="Courier New" w:cs="Courier New" w:eastAsia="Courier New" w:hAnsi="Courier New"/>
          <w:sz w:val="12"/>
          <w:szCs w:val="12"/>
          <w:color w:val="auto"/>
        </w:rPr>
        <w:t>It is intended that awards under the 1996 Plan to any "covered employees" as defined in Section 162(m) of the Internal Revenue Code will qualify as performance-based compensation under Section 162(m) so as to preserve the deductibility of any compensation in excess of $1 million paid to any "covered employees." Accordingly, the plan provides that members of the Committee must be "outside directors" as defined in Section 162(m) and regulations thereunder, that options on no more than 500,000 shares may be granted to a participant in a year, that no more than 50,000 shares may be granted to a participant in a year under other awards denominated in stock, that no more than $5,000,000 may be paid to a participant in a year under all other awards under this Plan and that awards other than options or stock appreciation rights to individuals expected by the Committee to be "covered employees" and recipients of over</w:t>
      </w:r>
    </w:p>
    <w:p>
      <w:pPr>
        <w:spacing w:after="0" w:line="1" w:lineRule="exact"/>
        <w:rPr>
          <w:sz w:val="20"/>
          <w:szCs w:val="20"/>
          <w:color w:val="auto"/>
        </w:rPr>
      </w:pPr>
    </w:p>
    <w:p>
      <w:pPr>
        <w:ind w:right="4499"/>
        <w:spacing w:after="0" w:line="263" w:lineRule="auto"/>
        <w:rPr>
          <w:sz w:val="20"/>
          <w:szCs w:val="20"/>
          <w:color w:val="auto"/>
        </w:rPr>
      </w:pPr>
      <w:r>
        <w:rPr>
          <w:rFonts w:ascii="Courier New" w:cs="Courier New" w:eastAsia="Courier New" w:hAnsi="Courier New"/>
          <w:sz w:val="12"/>
          <w:szCs w:val="12"/>
          <w:color w:val="auto"/>
        </w:rPr>
        <w:t>$1 million in compensation must provide that payment will be subject to achievement of a defined level of one or more of the following performance measures: (i) return on net assets, (ii) revenue growth, (iii) return on invested capital, (iv) total shareholder return, (v) earnings per share,</w:t>
      </w:r>
    </w:p>
    <w:p>
      <w:pPr>
        <w:ind w:right="4419"/>
        <w:spacing w:after="0" w:line="280" w:lineRule="auto"/>
        <w:tabs>
          <w:tab w:leader="none" w:pos="38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cycle time improvements, (vii) manufacturing process yield, (viii) net revenue per employee, or (ix) market share, all as defined in the plan.</w:t>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 awards may be granted under the 1996 Plan after April 18, 2006.</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Tax Consequences</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Counsel for the Company has advised that, in the case of an incentive stock option, if an optionee exercises the option during or within three months of employment and does not dispose of the shares within two years of the date of grant of the option or one year after the transfer of such shares to the optionee, the optionee will be entitled for federal income tax purposes to treat any profit which may be realized upon the disposition of the shares as a long-term capital gain. In contrast, a person who receives an option under the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25</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plan which is not an incentive stock option or otherwise does not comply with the conditions noted above will generally realize ordinary income, at the time of exercise, in the amount of the excess, if any, of the fair market value of the stock on the date of exercise over the option price. In the case of incentive stock options, any excess of the fair market value of the stock at the time of exercise over the option price would be an item of income for purposes of the individual's alternative minimum tax.</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Counsel for the Company has also advised that a person who receives a grant of an option, whether it is an incentive stock option or an option which is not an incentive stock option, will not be in receipt of taxable income under the Internal Revenue Code upon the making of the grant. The Company will not be allowed any deduction for federal income tax purposes upon the grant or exercise of incentive stock options (assuming compliance by the optionee with the conditions noted above). The Company will be entitled to a deduction for federal income tax purposes in an amount equal to the ordinary income, if any, realized by an optionee who (a) exercises an option which is not an incentive stock option, or (b) disposes of stock acquired pursuant to the exercise of an incentive stock option prior to the end of the required holding period described in the immediately preceding paragraph.</w:t>
      </w:r>
    </w:p>
    <w:p>
      <w:pPr>
        <w:spacing w:after="0" w:line="156" w:lineRule="exact"/>
        <w:rPr>
          <w:sz w:val="20"/>
          <w:szCs w:val="20"/>
          <w:color w:val="auto"/>
        </w:rPr>
      </w:pPr>
    </w:p>
    <w:p>
      <w:pPr>
        <w:ind w:right="4119"/>
        <w:spacing w:after="0"/>
        <w:rPr>
          <w:sz w:val="20"/>
          <w:szCs w:val="20"/>
          <w:color w:val="auto"/>
        </w:rPr>
      </w:pPr>
      <w:r>
        <w:rPr>
          <w:rFonts w:ascii="Courier New" w:cs="Courier New" w:eastAsia="Courier New" w:hAnsi="Courier New"/>
          <w:sz w:val="13"/>
          <w:szCs w:val="13"/>
          <w:color w:val="auto"/>
        </w:rPr>
        <w:t>The Board of Directors recommends a vote "FOR" the Texas Instruments 1996 Long-Term Incentive Plan.</w:t>
      </w:r>
    </w:p>
    <w:p>
      <w:pPr>
        <w:spacing w:after="0" w:line="151"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ADDITIONAL INFORMATION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Financial Statements</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This proxy statement has been preceded or accompanied by the Annual Report for the fiscal year ended December 31, 1995. The consolidated financial statements and auditor's report on pages 26-39, the management discussion and analysis of financial condition and results of operations on pages 3-7 and 22-25, and information concerning the quarterly financial data on page 39 of the Annual Report are incorporated herein by reference.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Voting Securities</w:t>
      </w:r>
    </w:p>
    <w:p>
      <w:pPr>
        <w:spacing w:after="0" w:line="153" w:lineRule="exact"/>
        <w:rPr>
          <w:sz w:val="20"/>
          <w:szCs w:val="20"/>
          <w:color w:val="auto"/>
        </w:rPr>
      </w:pPr>
    </w:p>
    <w:p>
      <w:pPr>
        <w:ind w:right="4339"/>
        <w:spacing w:after="0" w:line="280" w:lineRule="auto"/>
        <w:rPr>
          <w:sz w:val="20"/>
          <w:szCs w:val="20"/>
          <w:color w:val="auto"/>
        </w:rPr>
      </w:pPr>
      <w:r>
        <w:rPr>
          <w:rFonts w:ascii="Courier New" w:cs="Courier New" w:eastAsia="Courier New" w:hAnsi="Courier New"/>
          <w:sz w:val="12"/>
          <w:szCs w:val="12"/>
          <w:color w:val="auto"/>
        </w:rPr>
        <w:t>As of February 20, 1996, there were outstanding 189,451,815 shares of the Company's common stock, which is the only class of capital stock entitled to</w:t>
      </w:r>
    </w:p>
    <w:p>
      <w:pPr>
        <w:sectPr>
          <w:pgSz w:w="11900" w:h="16908" w:orient="portrait"/>
          <w:cols w:equalWidth="0" w:num="1">
            <w:col w:w="10240"/>
          </w:cols>
          <w:pgMar w:left="220" w:top="141" w:right="1440" w:bottom="0" w:gutter="0" w:footer="0" w:header="0"/>
        </w:sectPr>
      </w:pPr>
    </w:p>
    <w:bookmarkStart w:id="15" w:name="page16"/>
    <w:bookmarkEnd w:id="15"/>
    <w:p>
      <w:pPr>
        <w:jc w:val="both"/>
        <w:ind w:right="4199"/>
        <w:spacing w:after="0" w:line="242" w:lineRule="auto"/>
        <w:rPr>
          <w:sz w:val="20"/>
          <w:szCs w:val="20"/>
          <w:color w:val="auto"/>
        </w:rPr>
      </w:pPr>
      <w:r>
        <w:rPr>
          <w:rFonts w:ascii="Courier New" w:cs="Courier New" w:eastAsia="Courier New" w:hAnsi="Courier New"/>
          <w:sz w:val="13"/>
          <w:szCs w:val="13"/>
          <w:color w:val="auto"/>
        </w:rPr>
        <w:t>vote at the meeting. Each holder of common stock is entitled to one vote for each share held. As stated in the Notice of Meeting, holders of record of the common stock at the close of business on February 20, 1996 will be entitled to vote at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26</w:t>
      </w:r>
    </w:p>
    <w:p>
      <w:pPr>
        <w:spacing w:after="0" w:line="153" w:lineRule="exact"/>
        <w:rPr>
          <w:sz w:val="20"/>
          <w:szCs w:val="20"/>
          <w:color w:val="auto"/>
        </w:rPr>
      </w:pPr>
    </w:p>
    <w:p>
      <w:pPr>
        <w:ind w:right="4279"/>
        <w:spacing w:after="0" w:line="242" w:lineRule="auto"/>
        <w:rPr>
          <w:sz w:val="20"/>
          <w:szCs w:val="20"/>
          <w:color w:val="auto"/>
        </w:rPr>
      </w:pPr>
      <w:r>
        <w:rPr>
          <w:rFonts w:ascii="Courier New" w:cs="Courier New" w:eastAsia="Courier New" w:hAnsi="Courier New"/>
          <w:sz w:val="13"/>
          <w:szCs w:val="13"/>
          <w:color w:val="auto"/>
        </w:rPr>
        <w:t>The following table sets forth certain information concerning (a) the only persons that have reported beneficial ownership of more than 5% of the common stock of the Company, and (b) the ownership of the Company's common stock by the named executive officers, and all executive officers and directors as a group.</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980" w:type="dxa"/>
            <w:vAlign w:val="bottom"/>
          </w:tcPr>
          <w:p>
            <w:pPr>
              <w:spacing w:after="0"/>
              <w:rPr>
                <w:sz w:val="12"/>
                <w:szCs w:val="12"/>
                <w:color w:val="auto"/>
              </w:rPr>
            </w:pPr>
          </w:p>
        </w:tc>
        <w:tc>
          <w:tcPr>
            <w:tcW w:w="2180" w:type="dxa"/>
            <w:vAlign w:val="bottom"/>
          </w:tcPr>
          <w:p>
            <w:pPr>
              <w:jc w:val="right"/>
              <w:ind w:right="515"/>
              <w:spacing w:after="0"/>
              <w:rPr>
                <w:sz w:val="20"/>
                <w:szCs w:val="20"/>
                <w:color w:val="auto"/>
              </w:rPr>
            </w:pPr>
            <w:r>
              <w:rPr>
                <w:rFonts w:ascii="Courier New" w:cs="Courier New" w:eastAsia="Courier New" w:hAnsi="Courier New"/>
                <w:sz w:val="13"/>
                <w:szCs w:val="13"/>
                <w:color w:val="auto"/>
              </w:rPr>
              <w:t>Shares Owned At</w:t>
            </w:r>
          </w:p>
        </w:tc>
        <w:tc>
          <w:tcPr>
            <w:tcW w:w="1500" w:type="dxa"/>
            <w:vAlign w:val="bottom"/>
          </w:tcPr>
          <w:p>
            <w:pPr>
              <w:jc w:val="right"/>
              <w:ind w:right="75"/>
              <w:spacing w:after="0"/>
              <w:rPr>
                <w:sz w:val="20"/>
                <w:szCs w:val="20"/>
                <w:color w:val="auto"/>
              </w:rPr>
            </w:pPr>
            <w:r>
              <w:rPr>
                <w:rFonts w:ascii="Courier New" w:cs="Courier New" w:eastAsia="Courier New" w:hAnsi="Courier New"/>
                <w:sz w:val="13"/>
                <w:szCs w:val="13"/>
                <w:color w:val="auto"/>
              </w:rPr>
              <w:t>Percent of</w:t>
            </w:r>
          </w:p>
        </w:tc>
      </w:tr>
      <w:tr>
        <w:trPr>
          <w:trHeight w:val="149"/>
        </w:trPr>
        <w:tc>
          <w:tcPr>
            <w:tcW w:w="2980" w:type="dxa"/>
            <w:vAlign w:val="bottom"/>
          </w:tcPr>
          <w:p>
            <w:pPr>
              <w:ind w:left="540"/>
              <w:spacing w:after="0"/>
              <w:rPr>
                <w:sz w:val="20"/>
                <w:szCs w:val="20"/>
                <w:color w:val="auto"/>
              </w:rPr>
            </w:pPr>
            <w:r>
              <w:rPr>
                <w:rFonts w:ascii="Courier New" w:cs="Courier New" w:eastAsia="Courier New" w:hAnsi="Courier New"/>
                <w:sz w:val="13"/>
                <w:szCs w:val="13"/>
                <w:color w:val="auto"/>
              </w:rPr>
              <w:t>Name and Address</w:t>
            </w:r>
          </w:p>
        </w:tc>
        <w:tc>
          <w:tcPr>
            <w:tcW w:w="218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December 31, 1995</w:t>
            </w:r>
          </w:p>
        </w:tc>
        <w:tc>
          <w:tcPr>
            <w:tcW w:w="1500" w:type="dxa"/>
            <w:vAlign w:val="bottom"/>
          </w:tcPr>
          <w:p>
            <w:pPr>
              <w:ind w:left="740"/>
              <w:spacing w:after="0"/>
              <w:rPr>
                <w:sz w:val="20"/>
                <w:szCs w:val="20"/>
                <w:color w:val="auto"/>
              </w:rPr>
            </w:pPr>
            <w:r>
              <w:rPr>
                <w:rFonts w:ascii="Courier New" w:cs="Courier New" w:eastAsia="Courier New" w:hAnsi="Courier New"/>
                <w:sz w:val="13"/>
                <w:szCs w:val="13"/>
                <w:color w:val="auto"/>
              </w:rPr>
              <w:t>Class</w:t>
            </w:r>
          </w:p>
        </w:tc>
      </w:tr>
      <w:tr>
        <w:trPr>
          <w:trHeight w:val="149"/>
        </w:trPr>
        <w:tc>
          <w:tcPr>
            <w:tcW w:w="2980" w:type="dxa"/>
            <w:vAlign w:val="bottom"/>
          </w:tcPr>
          <w:p>
            <w:pPr>
              <w:spacing w:after="0"/>
              <w:rPr>
                <w:sz w:val="20"/>
                <w:szCs w:val="20"/>
                <w:color w:val="auto"/>
              </w:rPr>
            </w:pPr>
            <w:r>
              <w:rPr>
                <w:rFonts w:ascii="Courier New" w:cs="Courier New" w:eastAsia="Courier New" w:hAnsi="Courier New"/>
                <w:sz w:val="13"/>
                <w:szCs w:val="13"/>
                <w:color w:val="auto"/>
              </w:rPr>
              <w:t>- --------------------------------</w:t>
            </w:r>
          </w:p>
        </w:tc>
        <w:tc>
          <w:tcPr>
            <w:tcW w:w="2180" w:type="dxa"/>
            <w:vAlign w:val="bottom"/>
          </w:tcPr>
          <w:p>
            <w:pPr>
              <w:jc w:val="right"/>
              <w:ind w:right="295"/>
              <w:spacing w:after="0"/>
              <w:rPr>
                <w:sz w:val="20"/>
                <w:szCs w:val="20"/>
                <w:color w:val="auto"/>
              </w:rPr>
            </w:pPr>
            <w:r>
              <w:rPr>
                <w:rFonts w:ascii="Courier New" w:cs="Courier New" w:eastAsia="Courier New" w:hAnsi="Courier New"/>
                <w:sz w:val="13"/>
                <w:szCs w:val="13"/>
                <w:color w:val="auto"/>
              </w:rPr>
              <w:t>-----------------</w:t>
            </w:r>
          </w:p>
        </w:tc>
        <w:tc>
          <w:tcPr>
            <w:tcW w:w="1500" w:type="dxa"/>
            <w:vAlign w:val="bottom"/>
          </w:tcPr>
          <w:p>
            <w:pPr>
              <w:ind w:left="740"/>
              <w:spacing w:after="0"/>
              <w:rPr>
                <w:sz w:val="20"/>
                <w:szCs w:val="20"/>
                <w:color w:val="auto"/>
              </w:rPr>
            </w:pPr>
            <w:r>
              <w:rPr>
                <w:rFonts w:ascii="Courier New" w:cs="Courier New" w:eastAsia="Courier New" w:hAnsi="Courier New"/>
                <w:sz w:val="13"/>
                <w:szCs w:val="13"/>
                <w:color w:val="auto"/>
                <w:w w:val="94"/>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Bankers Trust New York Corporation</w:t>
            </w:r>
          </w:p>
        </w:tc>
        <w:tc>
          <w:tcPr>
            <w:tcW w:w="2180" w:type="dxa"/>
            <w:vAlign w:val="bottom"/>
          </w:tcPr>
          <w:p>
            <w:pPr>
              <w:jc w:val="right"/>
              <w:ind w:right="375"/>
              <w:spacing w:after="0"/>
              <w:rPr>
                <w:sz w:val="20"/>
                <w:szCs w:val="20"/>
                <w:color w:val="auto"/>
              </w:rPr>
            </w:pPr>
            <w:r>
              <w:rPr>
                <w:rFonts w:ascii="Courier New" w:cs="Courier New" w:eastAsia="Courier New" w:hAnsi="Courier New"/>
                <w:sz w:val="13"/>
                <w:szCs w:val="13"/>
                <w:color w:val="auto"/>
              </w:rPr>
              <w:t>20,777,997(1)</w:t>
            </w:r>
          </w:p>
        </w:tc>
        <w:tc>
          <w:tcPr>
            <w:tcW w:w="1500" w:type="dxa"/>
            <w:vAlign w:val="bottom"/>
          </w:tcPr>
          <w:p>
            <w:pPr>
              <w:jc w:val="right"/>
              <w:ind w:right="775"/>
              <w:spacing w:after="0"/>
              <w:rPr>
                <w:sz w:val="20"/>
                <w:szCs w:val="20"/>
                <w:color w:val="auto"/>
              </w:rPr>
            </w:pPr>
            <w:r>
              <w:rPr>
                <w:rFonts w:ascii="Courier New" w:cs="Courier New" w:eastAsia="Courier New" w:hAnsi="Courier New"/>
                <w:sz w:val="13"/>
                <w:szCs w:val="13"/>
                <w:color w:val="auto"/>
              </w:rPr>
              <w:t>11%</w:t>
            </w:r>
          </w:p>
        </w:tc>
      </w:tr>
      <w:tr>
        <w:trPr>
          <w:trHeight w:val="149"/>
        </w:trPr>
        <w:tc>
          <w:tcPr>
            <w:tcW w:w="2980" w:type="dxa"/>
            <w:vAlign w:val="bottom"/>
          </w:tcPr>
          <w:p>
            <w:pPr>
              <w:ind w:left="160"/>
              <w:spacing w:after="0"/>
              <w:rPr>
                <w:sz w:val="20"/>
                <w:szCs w:val="20"/>
                <w:color w:val="auto"/>
              </w:rPr>
            </w:pPr>
            <w:r>
              <w:rPr>
                <w:rFonts w:ascii="Courier New" w:cs="Courier New" w:eastAsia="Courier New" w:hAnsi="Courier New"/>
                <w:sz w:val="13"/>
                <w:szCs w:val="13"/>
                <w:color w:val="auto"/>
              </w:rPr>
              <w:t>280 Park Avenue</w:t>
            </w:r>
          </w:p>
        </w:tc>
        <w:tc>
          <w:tcPr>
            <w:tcW w:w="2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9"/>
        </w:trPr>
        <w:tc>
          <w:tcPr>
            <w:tcW w:w="2980" w:type="dxa"/>
            <w:vAlign w:val="bottom"/>
          </w:tcPr>
          <w:p>
            <w:pPr>
              <w:ind w:left="160"/>
              <w:spacing w:after="0"/>
              <w:rPr>
                <w:sz w:val="20"/>
                <w:szCs w:val="20"/>
                <w:color w:val="auto"/>
              </w:rPr>
            </w:pPr>
            <w:r>
              <w:rPr>
                <w:rFonts w:ascii="Courier New" w:cs="Courier New" w:eastAsia="Courier New" w:hAnsi="Courier New"/>
                <w:sz w:val="13"/>
                <w:szCs w:val="13"/>
                <w:color w:val="auto"/>
              </w:rPr>
              <w:t>New York, NY  10017</w:t>
            </w:r>
          </w:p>
        </w:tc>
        <w:tc>
          <w:tcPr>
            <w:tcW w:w="2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Jerry R. Junkins</w:t>
            </w:r>
          </w:p>
        </w:tc>
        <w:tc>
          <w:tcPr>
            <w:tcW w:w="2180" w:type="dxa"/>
            <w:vAlign w:val="bottom"/>
          </w:tcPr>
          <w:p>
            <w:pPr>
              <w:jc w:val="right"/>
              <w:ind w:right="675"/>
              <w:spacing w:after="0"/>
              <w:rPr>
                <w:sz w:val="20"/>
                <w:szCs w:val="20"/>
                <w:color w:val="auto"/>
              </w:rPr>
            </w:pPr>
            <w:r>
              <w:rPr>
                <w:rFonts w:ascii="Courier New" w:cs="Courier New" w:eastAsia="Courier New" w:hAnsi="Courier New"/>
                <w:sz w:val="13"/>
                <w:szCs w:val="13"/>
                <w:color w:val="auto"/>
              </w:rPr>
              <w:t>820,531(2)</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William B. Mitchell</w:t>
            </w:r>
          </w:p>
        </w:tc>
        <w:tc>
          <w:tcPr>
            <w:tcW w:w="2180" w:type="dxa"/>
            <w:vAlign w:val="bottom"/>
          </w:tcPr>
          <w:p>
            <w:pPr>
              <w:jc w:val="right"/>
              <w:ind w:right="675"/>
              <w:spacing w:after="0"/>
              <w:rPr>
                <w:sz w:val="20"/>
                <w:szCs w:val="20"/>
                <w:color w:val="auto"/>
              </w:rPr>
            </w:pPr>
            <w:r>
              <w:rPr>
                <w:rFonts w:ascii="Courier New" w:cs="Courier New" w:eastAsia="Courier New" w:hAnsi="Courier New"/>
                <w:sz w:val="13"/>
                <w:szCs w:val="13"/>
                <w:color w:val="auto"/>
              </w:rPr>
              <w:t>73,604(2)</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William P. Weber</w:t>
            </w:r>
          </w:p>
        </w:tc>
        <w:tc>
          <w:tcPr>
            <w:tcW w:w="2180" w:type="dxa"/>
            <w:vAlign w:val="bottom"/>
          </w:tcPr>
          <w:p>
            <w:pPr>
              <w:jc w:val="right"/>
              <w:ind w:right="675"/>
              <w:spacing w:after="0"/>
              <w:rPr>
                <w:sz w:val="20"/>
                <w:szCs w:val="20"/>
                <w:color w:val="auto"/>
              </w:rPr>
            </w:pPr>
            <w:r>
              <w:rPr>
                <w:rFonts w:ascii="Courier New" w:cs="Courier New" w:eastAsia="Courier New" w:hAnsi="Courier New"/>
                <w:sz w:val="13"/>
                <w:szCs w:val="13"/>
                <w:color w:val="auto"/>
              </w:rPr>
              <w:t>130,403(2)</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Thomas J. Engibous</w:t>
            </w:r>
          </w:p>
        </w:tc>
        <w:tc>
          <w:tcPr>
            <w:tcW w:w="2180" w:type="dxa"/>
            <w:vAlign w:val="bottom"/>
          </w:tcPr>
          <w:p>
            <w:pPr>
              <w:jc w:val="right"/>
              <w:ind w:right="675"/>
              <w:spacing w:after="0"/>
              <w:rPr>
                <w:sz w:val="20"/>
                <w:szCs w:val="20"/>
                <w:color w:val="auto"/>
              </w:rPr>
            </w:pPr>
            <w:r>
              <w:rPr>
                <w:rFonts w:ascii="Courier New" w:cs="Courier New" w:eastAsia="Courier New" w:hAnsi="Courier New"/>
                <w:sz w:val="13"/>
                <w:szCs w:val="13"/>
                <w:color w:val="auto"/>
              </w:rPr>
              <w:t>57,295(2)</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William F. Hayes</w:t>
            </w:r>
          </w:p>
        </w:tc>
        <w:tc>
          <w:tcPr>
            <w:tcW w:w="2180" w:type="dxa"/>
            <w:vAlign w:val="bottom"/>
          </w:tcPr>
          <w:p>
            <w:pPr>
              <w:jc w:val="right"/>
              <w:ind w:right="675"/>
              <w:spacing w:after="0"/>
              <w:rPr>
                <w:sz w:val="20"/>
                <w:szCs w:val="20"/>
                <w:color w:val="auto"/>
              </w:rPr>
            </w:pPr>
            <w:r>
              <w:rPr>
                <w:rFonts w:ascii="Courier New" w:cs="Courier New" w:eastAsia="Courier New" w:hAnsi="Courier New"/>
                <w:sz w:val="13"/>
                <w:szCs w:val="13"/>
                <w:color w:val="auto"/>
              </w:rPr>
              <w:t>208,934(2)</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w:t>
            </w:r>
          </w:p>
        </w:tc>
      </w:tr>
      <w:tr>
        <w:trPr>
          <w:trHeight w:val="298"/>
        </w:trPr>
        <w:tc>
          <w:tcPr>
            <w:tcW w:w="2980" w:type="dxa"/>
            <w:vAlign w:val="bottom"/>
          </w:tcPr>
          <w:p>
            <w:pPr>
              <w:spacing w:after="0"/>
              <w:rPr>
                <w:sz w:val="20"/>
                <w:szCs w:val="20"/>
                <w:color w:val="auto"/>
              </w:rPr>
            </w:pPr>
            <w:r>
              <w:rPr>
                <w:rFonts w:ascii="Courier New" w:cs="Courier New" w:eastAsia="Courier New" w:hAnsi="Courier New"/>
                <w:sz w:val="13"/>
                <w:szCs w:val="13"/>
                <w:color w:val="auto"/>
              </w:rPr>
              <w:t>All executive officers and</w:t>
            </w:r>
          </w:p>
        </w:tc>
        <w:tc>
          <w:tcPr>
            <w:tcW w:w="2180" w:type="dxa"/>
            <w:vAlign w:val="bottom"/>
          </w:tcPr>
          <w:p>
            <w:pPr>
              <w:jc w:val="right"/>
              <w:ind w:right="435"/>
              <w:spacing w:after="0"/>
              <w:rPr>
                <w:sz w:val="20"/>
                <w:szCs w:val="20"/>
                <w:color w:val="auto"/>
              </w:rPr>
            </w:pPr>
            <w:r>
              <w:rPr>
                <w:rFonts w:ascii="Courier New" w:cs="Courier New" w:eastAsia="Courier New" w:hAnsi="Courier New"/>
                <w:sz w:val="13"/>
                <w:szCs w:val="13"/>
                <w:color w:val="auto"/>
              </w:rPr>
              <w:t>1,899,908(2)(3)</w:t>
            </w:r>
          </w:p>
        </w:tc>
        <w:tc>
          <w:tcPr>
            <w:tcW w:w="1500" w:type="dxa"/>
            <w:vAlign w:val="bottom"/>
          </w:tcPr>
          <w:p>
            <w:pPr>
              <w:jc w:val="right"/>
              <w:ind w:right="935"/>
              <w:spacing w:after="0"/>
              <w:rPr>
                <w:sz w:val="20"/>
                <w:szCs w:val="20"/>
                <w:color w:val="auto"/>
              </w:rPr>
            </w:pPr>
            <w:r>
              <w:rPr>
                <w:rFonts w:ascii="Courier New" w:cs="Courier New" w:eastAsia="Courier New" w:hAnsi="Courier New"/>
                <w:sz w:val="13"/>
                <w:szCs w:val="13"/>
                <w:color w:val="auto"/>
              </w:rPr>
              <w:t>1%</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directors as a group</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*Less than 1%.</w:t>
      </w:r>
    </w:p>
    <w:p>
      <w:pPr>
        <w:spacing w:after="0" w:line="151" w:lineRule="exact"/>
        <w:rPr>
          <w:sz w:val="20"/>
          <w:szCs w:val="20"/>
          <w:color w:val="auto"/>
        </w:rPr>
      </w:pPr>
    </w:p>
    <w:p>
      <w:pPr>
        <w:ind w:left="300" w:hanging="300"/>
        <w:spacing w:after="0"/>
        <w:tabs>
          <w:tab w:leader="none" w:pos="30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17,095,662 shares held in profit sharing stock accounts of the</w:t>
      </w:r>
    </w:p>
    <w:p>
      <w:pPr>
        <w:spacing w:after="0" w:line="3" w:lineRule="exact"/>
        <w:rPr>
          <w:rFonts w:ascii="Courier New" w:cs="Courier New" w:eastAsia="Courier New" w:hAnsi="Courier New"/>
          <w:sz w:val="13"/>
          <w:szCs w:val="13"/>
          <w:color w:val="auto"/>
        </w:rPr>
      </w:pPr>
    </w:p>
    <w:p>
      <w:pPr>
        <w:ind w:right="4119"/>
        <w:spacing w:after="0" w:line="242"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Company's employees under the U.S. profit sharing trust served by Bankers Trust Company of the Southwest, a subsidiary of Bankers Trust New York Corporation, as trustee. Under the terms of the trust, the trustee votes the shares in each employee's account in accordance with the employee's wishes.</w:t>
      </w:r>
    </w:p>
    <w:p>
      <w:pPr>
        <w:spacing w:after="0" w:line="149" w:lineRule="exact"/>
        <w:rPr>
          <w:rFonts w:ascii="Courier New" w:cs="Courier New" w:eastAsia="Courier New" w:hAnsi="Courier New"/>
          <w:sz w:val="13"/>
          <w:szCs w:val="13"/>
          <w:color w:val="auto"/>
        </w:rPr>
      </w:pPr>
    </w:p>
    <w:p>
      <w:pPr>
        <w:ind w:left="300" w:hanging="300"/>
        <w:spacing w:after="0"/>
        <w:tabs>
          <w:tab w:leader="none" w:pos="30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shares subject to acquisition within 60 days by Messrs.</w:t>
      </w:r>
    </w:p>
    <w:p>
      <w:pPr>
        <w:spacing w:after="0" w:line="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Junkins, Mitchell, Weber, Engibous and Hayes for 709,500, 48,500, 106,500, 46,800 and 183,325 shares, respectively, and shares credited to profit sharing stock accounts for Messrs. Junkins, Mitchell, Weber, Engibous and Hayes in the amounts of 10,253, 5,412, 5,813, 1,895 and 3,455, respectively. Excludes shares held by a family member if a director or officer has disclaimed beneficial ownership.</w:t>
      </w:r>
    </w:p>
    <w:p>
      <w:pPr>
        <w:spacing w:after="0" w:line="153" w:lineRule="exact"/>
        <w:rPr>
          <w:sz w:val="20"/>
          <w:szCs w:val="20"/>
          <w:color w:val="auto"/>
        </w:rPr>
      </w:pPr>
    </w:p>
    <w:p>
      <w:pPr>
        <w:ind w:right="4659"/>
        <w:spacing w:after="0"/>
        <w:tabs>
          <w:tab w:leader="none" w:pos="31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(a) 1,513,699 shares subject to acquisition within 60 days, and (b) 49,690 shares credited to profit sharing stock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27</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Cost of Solicitation</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solicitation is made on behalf of the board of directors of the Company. The cost of soliciting proxies will be borne by the Company. In addition to solicitation by mail, the Company will make arrangements with brokerage houses and other custodians, nominees and fiduciaries to send proxies and proxy material to their principals and will reimburse them for their expenses in so doing. Officials and regular employees of the Company, without additional compensation, may solicit proxies personally, by telephone or telegram, from some stockholders if proxies are not promptly received. In addition, the Company has retained Georgeson &amp; Company, Inc. to assist in the solicitation of proxies at a cost of $15,000 plus out-of-pocket expenses.</w:t>
      </w:r>
    </w:p>
    <w:p>
      <w:pPr>
        <w:sectPr>
          <w:pgSz w:w="11900" w:h="16838" w:orient="portrait"/>
          <w:cols w:equalWidth="0" w:num="1">
            <w:col w:w="10240"/>
          </w:cols>
          <w:pgMar w:left="220" w:top="141" w:right="1440"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28</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Vote Required</w:t>
      </w:r>
    </w:p>
    <w:p>
      <w:pPr>
        <w:spacing w:after="0" w:line="153"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The eleven nominees for election as directors at the 1996 Annual Meeting of Stockholders who receive the greatest number of votes cast at that meeting by the holders of the Company's common stock entitled to vote at that meeting, a quorum being present, shall become directors at the conclusion of the tabulation of votes. A majority vote of the outstanding common stock is necessary for the adoption of the proposed charter amendment. An affirmative vote of the holders of a majority of the voting power of the Company's common stock, present in person or represented by proxy and entitled to vote at the meeting, a quorum being present, is necessary to approve any other matters as may properly come before the meeting.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Other Matters</w:t>
      </w:r>
    </w:p>
    <w:p>
      <w:pPr>
        <w:spacing w:after="0" w:line="153" w:lineRule="exact"/>
        <w:rPr>
          <w:sz w:val="20"/>
          <w:szCs w:val="20"/>
          <w:color w:val="auto"/>
        </w:rPr>
      </w:pPr>
    </w:p>
    <w:p>
      <w:pPr>
        <w:ind w:right="4199"/>
        <w:spacing w:after="0" w:line="266" w:lineRule="auto"/>
        <w:rPr>
          <w:sz w:val="20"/>
          <w:szCs w:val="20"/>
          <w:color w:val="auto"/>
        </w:rPr>
      </w:pPr>
      <w:r>
        <w:rPr>
          <w:rFonts w:ascii="Courier New" w:cs="Courier New" w:eastAsia="Courier New" w:hAnsi="Courier New"/>
          <w:sz w:val="12"/>
          <w:szCs w:val="12"/>
          <w:color w:val="auto"/>
        </w:rPr>
        <w:t>The firm of Ernst &amp; Young LLP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140"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Section 16(a) of the Securities Exchange Act of 1934 requires certain persons, including the Company's directors and executive officers, to file reports with the Securities and Exchange Commission regarding beneficial ownership of certain equity securities of the Company. During 1995, because of an inadvertent clerical error at the Company, one of Mr. Mitchell's reports was filed late.</w:t>
      </w:r>
    </w:p>
    <w:p>
      <w:pPr>
        <w:spacing w:after="0" w:line="200" w:lineRule="exact"/>
        <w:rPr>
          <w:sz w:val="20"/>
          <w:szCs w:val="20"/>
          <w:color w:val="auto"/>
        </w:rPr>
      </w:pPr>
    </w:p>
    <w:p>
      <w:pPr>
        <w:spacing w:after="0" w:line="249"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By Order of the Board of Directors,</w:t>
      </w:r>
    </w:p>
    <w:p>
      <w:pPr>
        <w:spacing w:after="0" w:line="200" w:lineRule="exact"/>
        <w:rPr>
          <w:sz w:val="20"/>
          <w:szCs w:val="20"/>
          <w:color w:val="auto"/>
        </w:rPr>
      </w:pPr>
    </w:p>
    <w:p>
      <w:pPr>
        <w:spacing w:after="0" w:line="249"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/s/ RICHARD J. AGNICH</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Richard J. Agnich</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Senior Vice President,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Secretary and General Counsel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Dallas,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February 28, 1996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29</w:t>
      </w:r>
    </w:p>
    <w:p>
      <w:pPr>
        <w:spacing w:after="0" w:line="151" w:lineRule="exact"/>
        <w:rPr>
          <w:sz w:val="20"/>
          <w:szCs w:val="20"/>
          <w:color w:val="auto"/>
        </w:rPr>
      </w:pPr>
    </w:p>
    <w:p>
      <w:pPr>
        <w:ind w:left="1620"/>
        <w:spacing w:after="0"/>
        <w:rPr>
          <w:sz w:val="20"/>
          <w:szCs w:val="20"/>
          <w:color w:val="auto"/>
        </w:rPr>
      </w:pPr>
      <w:r>
        <w:rPr>
          <w:rFonts w:ascii="Courier New" w:cs="Courier New" w:eastAsia="Courier New" w:hAnsi="Courier New"/>
          <w:sz w:val="13"/>
          <w:szCs w:val="13"/>
          <w:color w:val="auto"/>
        </w:rPr>
        <w:t>Graphic and Image Information Appendix</w:t>
      </w:r>
    </w:p>
    <w:p>
      <w:pPr>
        <w:spacing w:after="0" w:line="153" w:lineRule="exact"/>
        <w:rPr>
          <w:sz w:val="20"/>
          <w:szCs w:val="20"/>
          <w:color w:val="auto"/>
        </w:rPr>
      </w:pPr>
    </w:p>
    <w:p>
      <w:pPr>
        <w:ind w:right="4499"/>
        <w:spacing w:after="0"/>
        <w:rPr>
          <w:sz w:val="20"/>
          <w:szCs w:val="20"/>
          <w:color w:val="auto"/>
        </w:rPr>
      </w:pPr>
      <w:r>
        <w:rPr>
          <w:rFonts w:ascii="Courier New" w:cs="Courier New" w:eastAsia="Courier New" w:hAnsi="Courier New"/>
          <w:sz w:val="13"/>
          <w:szCs w:val="13"/>
          <w:color w:val="auto"/>
        </w:rPr>
        <w:t>Photos of the directors appear to the left of each director's biographical information on pages 2, 3 and 4.</w:t>
      </w:r>
    </w:p>
    <w:p>
      <w:pPr>
        <w:spacing w:after="0" w:line="153" w:lineRule="exact"/>
        <w:rPr>
          <w:sz w:val="20"/>
          <w:szCs w:val="20"/>
          <w:color w:val="auto"/>
        </w:rPr>
      </w:pPr>
    </w:p>
    <w:p>
      <w:pPr>
        <w:ind w:right="4419"/>
        <w:spacing w:after="0" w:line="241" w:lineRule="auto"/>
        <w:rPr>
          <w:sz w:val="20"/>
          <w:szCs w:val="20"/>
          <w:color w:val="auto"/>
        </w:rPr>
      </w:pPr>
      <w:r>
        <w:rPr>
          <w:rFonts w:ascii="Courier New" w:cs="Courier New" w:eastAsia="Courier New" w:hAnsi="Courier New"/>
          <w:sz w:val="13"/>
          <w:szCs w:val="13"/>
          <w:color w:val="auto"/>
        </w:rPr>
        <w:t>A performance graph showing five year cumulative total return among the Company, the S&amp;P 500 Index and the S&amp;P High-Tech Composite Index appears on page 20. The coordinates used in the graph also appear on page 20.</w:t>
      </w:r>
    </w:p>
    <w:p>
      <w:pPr>
        <w:sectPr>
          <w:pgSz w:w="11900" w:h="16838" w:orient="portrait"/>
          <w:cols w:equalWidth="0" w:num="1">
            <w:col w:w="10239"/>
          </w:cols>
          <w:pgMar w:left="220" w:top="1440"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30</w:t>
      </w:r>
    </w:p>
    <w:p>
      <w:pPr>
        <w:spacing w:after="0" w:line="151"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3"/>
          <w:szCs w:val="13"/>
          <w:color w:val="auto"/>
        </w:rPr>
        <w:t>EXHIBIT A</w:t>
      </w:r>
    </w:p>
    <w:p>
      <w:pPr>
        <w:spacing w:after="0" w:line="151"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3"/>
          <w:szCs w:val="13"/>
          <w:color w:val="auto"/>
        </w:rPr>
        <w:t>TEXAS INSTRUMENTS 1996 LONG-TERM INCENTIVE PLAN</w:t>
      </w:r>
    </w:p>
    <w:p>
      <w:pPr>
        <w:spacing w:after="0" w:line="151" w:lineRule="exact"/>
        <w:rPr>
          <w:sz w:val="20"/>
          <w:szCs w:val="20"/>
          <w:color w:val="auto"/>
        </w:rPr>
      </w:pPr>
    </w:p>
    <w:p>
      <w:pPr>
        <w:ind w:left="2100"/>
        <w:spacing w:after="0"/>
        <w:rPr>
          <w:sz w:val="20"/>
          <w:szCs w:val="20"/>
          <w:color w:val="auto"/>
        </w:rPr>
      </w:pPr>
      <w:r>
        <w:rPr>
          <w:rFonts w:ascii="Courier New" w:cs="Courier New" w:eastAsia="Courier New" w:hAnsi="Courier New"/>
          <w:sz w:val="13"/>
          <w:szCs w:val="13"/>
          <w:color w:val="auto"/>
        </w:rPr>
        <w:t>As Adopted April 18, 1996</w:t>
      </w:r>
    </w:p>
    <w:p>
      <w:pPr>
        <w:spacing w:after="0" w:line="302"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The Texas Instruments 1996 Long-Term Incentive Plan is designed to enhance the ability of the Company to attract and retain exceptionally qualified individuals and to encourage them to acquire a proprietary interest in the growth and performance of the Company.</w:t>
      </w:r>
    </w:p>
    <w:p>
      <w:pPr>
        <w:spacing w:after="0" w:line="151"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Eligibility</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Any employee of the Company, including any officer or employee-director, shall be eligible to be designated a Participant (defined below). Directors who are not full-time or part-time officers or employees are not eligible to be designated Participants.</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Compensation Committee</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The Plan shall be administered by a Committee of the Board of Directors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("Rule 16b-3"). No member or alternate member of the Committee shall be eligible, while a member or alternate member, for participation in the Plan. In addition, a director may serve as a member or alternate member of the Committee only during periods in which he is an "outside" director as described in Section 162(m) of the Internal Revenue Code of 1986 and regulations promulgated thereunder.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Definitions</w:t>
      </w:r>
    </w:p>
    <w:p>
      <w:pPr>
        <w:spacing w:after="0" w:line="153" w:lineRule="exact"/>
        <w:rPr>
          <w:sz w:val="20"/>
          <w:szCs w:val="20"/>
          <w:color w:val="auto"/>
        </w:rPr>
      </w:pPr>
    </w:p>
    <w:p>
      <w:pPr>
        <w:ind w:right="4499"/>
        <w:spacing w:after="0"/>
        <w:rPr>
          <w:sz w:val="20"/>
          <w:szCs w:val="20"/>
          <w:color w:val="auto"/>
        </w:rPr>
      </w:pPr>
      <w:r>
        <w:rPr>
          <w:rFonts w:ascii="Courier New" w:cs="Courier New" w:eastAsia="Courier New" w:hAnsi="Courier New"/>
          <w:sz w:val="13"/>
          <w:szCs w:val="13"/>
          <w:color w:val="auto"/>
        </w:rPr>
        <w:t>As used in the Plan, the following terms shall have the meanings set forth below:</w:t>
      </w:r>
    </w:p>
    <w:p>
      <w:pPr>
        <w:spacing w:after="0" w:line="153" w:lineRule="exact"/>
        <w:rPr>
          <w:sz w:val="20"/>
          <w:szCs w:val="20"/>
          <w:color w:val="auto"/>
        </w:rPr>
      </w:pPr>
    </w:p>
    <w:p>
      <w:pPr>
        <w:ind w:left="300" w:right="4419" w:hanging="300"/>
        <w:spacing w:after="0" w:line="280" w:lineRule="auto"/>
        <w:tabs>
          <w:tab w:leader="none" w:pos="30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"Award" shall mean any Option, Restricted Stock, Restricted Stock Unit, Performance Unit or Other Stock-Based Award granted under the Plan.</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A-1</w:t>
      </w:r>
    </w:p>
    <w:p>
      <w:pPr>
        <w:spacing w:after="0" w:line="153" w:lineRule="exact"/>
        <w:rPr>
          <w:sz w:val="20"/>
          <w:szCs w:val="20"/>
          <w:color w:val="auto"/>
        </w:rPr>
      </w:pPr>
    </w:p>
    <w:p>
      <w:pPr>
        <w:ind w:left="300" w:right="4579" w:hanging="300"/>
        <w:spacing w:after="0" w:line="280" w:lineRule="auto"/>
        <w:tabs>
          <w:tab w:leader="none" w:pos="3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"Award Agreement" shall mean any written agreement, contract or other instrument or document evidencing any Award granted under the Plan.</w:t>
      </w:r>
    </w:p>
    <w:p>
      <w:pPr>
        <w:spacing w:after="0" w:line="130" w:lineRule="exact"/>
        <w:rPr>
          <w:rFonts w:ascii="Courier New" w:cs="Courier New" w:eastAsia="Courier New" w:hAnsi="Courier New"/>
          <w:sz w:val="12"/>
          <w:szCs w:val="12"/>
          <w:color w:val="auto"/>
        </w:rPr>
      </w:pPr>
    </w:p>
    <w:p>
      <w:pPr>
        <w:ind w:left="300" w:right="4279" w:hanging="300"/>
        <w:spacing w:after="0"/>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"Code" shall mean the Internal Revenue Code of 1986, as amended from time to time.</w:t>
      </w:r>
    </w:p>
    <w:p>
      <w:pPr>
        <w:spacing w:after="0" w:line="152" w:lineRule="exact"/>
        <w:rPr>
          <w:rFonts w:ascii="Courier New" w:cs="Courier New" w:eastAsia="Courier New" w:hAnsi="Courier New"/>
          <w:sz w:val="13"/>
          <w:szCs w:val="13"/>
          <w:color w:val="auto"/>
        </w:rPr>
      </w:pPr>
    </w:p>
    <w:p>
      <w:pPr>
        <w:ind w:left="300" w:right="4279" w:hanging="300"/>
        <w:spacing w:after="0" w:line="241" w:lineRule="auto"/>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"Cycle Time Improvement" shall mean a reduction of the actual time a specific process relating to a product or service of the Company takes to accomplish.</w:t>
      </w:r>
    </w:p>
    <w:p>
      <w:pPr>
        <w:spacing w:after="0" w:line="152" w:lineRule="exact"/>
        <w:rPr>
          <w:rFonts w:ascii="Courier New" w:cs="Courier New" w:eastAsia="Courier New" w:hAnsi="Courier New"/>
          <w:sz w:val="13"/>
          <w:szCs w:val="13"/>
          <w:color w:val="auto"/>
        </w:rPr>
      </w:pPr>
    </w:p>
    <w:p>
      <w:pPr>
        <w:ind w:left="300" w:right="4959" w:hanging="300"/>
        <w:spacing w:after="0"/>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Per Share" shall mean earnings per share calculated in accordance with Generally Accepted Accounting Principles.</w:t>
      </w:r>
    </w:p>
    <w:p>
      <w:pPr>
        <w:spacing w:after="0" w:line="152" w:lineRule="exact"/>
        <w:rPr>
          <w:rFonts w:ascii="Courier New" w:cs="Courier New" w:eastAsia="Courier New" w:hAnsi="Courier New"/>
          <w:sz w:val="13"/>
          <w:szCs w:val="13"/>
          <w:color w:val="auto"/>
        </w:rPr>
      </w:pPr>
    </w:p>
    <w:p>
      <w:pPr>
        <w:ind w:left="300" w:right="4339" w:hanging="300"/>
        <w:spacing w:after="0" w:line="242" w:lineRule="auto"/>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151" w:lineRule="exact"/>
        <w:rPr>
          <w:rFonts w:ascii="Courier New" w:cs="Courier New" w:eastAsia="Courier New" w:hAnsi="Courier New"/>
          <w:sz w:val="13"/>
          <w:szCs w:val="13"/>
          <w:color w:val="auto"/>
        </w:rPr>
      </w:pPr>
    </w:p>
    <w:p>
      <w:pPr>
        <w:ind w:left="300" w:right="4279" w:hanging="300"/>
        <w:spacing w:after="0" w:line="242" w:lineRule="auto"/>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"Incentive Stock Option" shall mean an option granted under paragraph (a) under the heading "Awards" set forth below that is intended to meet the requirements of Section 422 of the Code, or any successor provision thereto.</w:t>
      </w:r>
    </w:p>
    <w:p>
      <w:pPr>
        <w:spacing w:after="0" w:line="151" w:lineRule="exact"/>
        <w:rPr>
          <w:rFonts w:ascii="Courier New" w:cs="Courier New" w:eastAsia="Courier New" w:hAnsi="Courier New"/>
          <w:sz w:val="13"/>
          <w:szCs w:val="13"/>
          <w:color w:val="auto"/>
        </w:rPr>
      </w:pPr>
    </w:p>
    <w:p>
      <w:pPr>
        <w:ind w:left="300" w:right="4579" w:hanging="300"/>
        <w:spacing w:after="0"/>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"Manufacturing Process Yield" shall mean the good units produced as a percent of the total units processed.</w:t>
      </w:r>
    </w:p>
    <w:p>
      <w:pPr>
        <w:spacing w:after="0" w:line="152" w:lineRule="exact"/>
        <w:rPr>
          <w:rFonts w:ascii="Courier New" w:cs="Courier New" w:eastAsia="Courier New" w:hAnsi="Courier New"/>
          <w:sz w:val="13"/>
          <w:szCs w:val="13"/>
          <w:color w:val="auto"/>
        </w:rPr>
      </w:pPr>
    </w:p>
    <w:p>
      <w:pPr>
        <w:ind w:left="300" w:right="4279" w:hanging="300"/>
        <w:spacing w:after="0" w:line="241" w:lineRule="auto"/>
        <w:tabs>
          <w:tab w:leader="none" w:pos="3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"Market Share" shall mean the percent of sales of the total available market in an industry, product line or product attained by the Company or one of its business units during a time period.</w:t>
      </w:r>
    </w:p>
    <w:p>
      <w:pPr>
        <w:sectPr>
          <w:pgSz w:w="11900" w:h="16886" w:orient="portrait"/>
          <w:cols w:equalWidth="0" w:num="1">
            <w:col w:w="10240"/>
          </w:cols>
          <w:pgMar w:left="220" w:top="1440" w:right="1440" w:bottom="0" w:gutter="0" w:footer="0" w:header="0"/>
        </w:sectPr>
      </w:pPr>
    </w:p>
    <w:bookmarkStart w:id="18" w:name="page19"/>
    <w:bookmarkEnd w:id="18"/>
    <w:p>
      <w:pPr>
        <w:spacing w:after="0" w:line="62" w:lineRule="exact"/>
        <w:rPr>
          <w:sz w:val="20"/>
          <w:szCs w:val="20"/>
          <w:color w:val="auto"/>
        </w:rPr>
      </w:pPr>
    </w:p>
    <w:p>
      <w:pPr>
        <w:ind w:left="300" w:right="4339" w:hanging="300"/>
        <w:spacing w:after="0" w:line="242" w:lineRule="auto"/>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151" w:lineRule="exact"/>
        <w:rPr>
          <w:rFonts w:ascii="Courier New" w:cs="Courier New" w:eastAsia="Courier New" w:hAnsi="Courier New"/>
          <w:sz w:val="13"/>
          <w:szCs w:val="13"/>
          <w:color w:val="auto"/>
        </w:rPr>
      </w:pPr>
    </w:p>
    <w:p>
      <w:pPr>
        <w:ind w:left="300" w:right="4659" w:hanging="300"/>
        <w:spacing w:after="0" w:line="280" w:lineRule="auto"/>
        <w:tabs>
          <w:tab w:leader="none" w:pos="3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"Non-Qualified Stock Option" shall mean an option granted under said paragraph (a) that is not intended to be an Incentive Stock Option.</w:t>
      </w:r>
    </w:p>
    <w:p>
      <w:pPr>
        <w:spacing w:after="0" w:line="130" w:lineRule="exact"/>
        <w:rPr>
          <w:rFonts w:ascii="Courier New" w:cs="Courier New" w:eastAsia="Courier New" w:hAnsi="Courier New"/>
          <w:sz w:val="12"/>
          <w:szCs w:val="12"/>
          <w:color w:val="auto"/>
        </w:rPr>
      </w:pPr>
    </w:p>
    <w:p>
      <w:pPr>
        <w:ind w:left="300" w:right="4499" w:hanging="300"/>
        <w:spacing w:after="0"/>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shall mean an Incentive Stock Option or a Non-Qualified Stock Option.</w:t>
      </w:r>
    </w:p>
    <w:p>
      <w:pPr>
        <w:spacing w:after="0" w:line="152" w:lineRule="exact"/>
        <w:rPr>
          <w:rFonts w:ascii="Courier New" w:cs="Courier New" w:eastAsia="Courier New" w:hAnsi="Courier New"/>
          <w:sz w:val="13"/>
          <w:szCs w:val="13"/>
          <w:color w:val="auto"/>
        </w:rPr>
      </w:pPr>
    </w:p>
    <w:p>
      <w:pPr>
        <w:ind w:left="300" w:right="4199" w:hanging="300"/>
        <w:spacing w:after="0"/>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Stock-Based Award" shall mean any right granted under paragraph (d) under the heading "Awards" set forth below.</w:t>
      </w:r>
    </w:p>
    <w:p>
      <w:pPr>
        <w:spacing w:after="0" w:line="152" w:lineRule="exact"/>
        <w:rPr>
          <w:rFonts w:ascii="Courier New" w:cs="Courier New" w:eastAsia="Courier New" w:hAnsi="Courier New"/>
          <w:sz w:val="13"/>
          <w:szCs w:val="13"/>
          <w:color w:val="auto"/>
        </w:rPr>
      </w:pPr>
    </w:p>
    <w:p>
      <w:pPr>
        <w:ind w:left="300" w:right="4499" w:hanging="300"/>
        <w:spacing w:after="0"/>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"Participant" shall mean an employee designated to be granted an Award under the Plan.</w:t>
      </w:r>
    </w:p>
    <w:p>
      <w:pPr>
        <w:spacing w:after="0" w:line="152" w:lineRule="exact"/>
        <w:rPr>
          <w:rFonts w:ascii="Courier New" w:cs="Courier New" w:eastAsia="Courier New" w:hAnsi="Courier New"/>
          <w:sz w:val="13"/>
          <w:szCs w:val="13"/>
          <w:color w:val="auto"/>
        </w:rPr>
      </w:pPr>
    </w:p>
    <w:p>
      <w:pPr>
        <w:ind w:left="300" w:right="4279" w:hanging="300"/>
        <w:spacing w:after="0"/>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"Performance Unit" shall mean any right granted under paragraph (c) under the heading "Awards" set forth below.</w:t>
      </w:r>
    </w:p>
    <w:p>
      <w:pPr>
        <w:spacing w:after="0" w:line="152" w:lineRule="exact"/>
        <w:rPr>
          <w:rFonts w:ascii="Courier New" w:cs="Courier New" w:eastAsia="Courier New" w:hAnsi="Courier New"/>
          <w:sz w:val="13"/>
          <w:szCs w:val="13"/>
          <w:color w:val="auto"/>
        </w:rPr>
      </w:pPr>
    </w:p>
    <w:p>
      <w:pPr>
        <w:ind w:left="300" w:right="4199" w:hanging="300"/>
        <w:spacing w:after="0" w:line="241" w:lineRule="auto"/>
        <w:tabs>
          <w:tab w:leader="none" w:pos="3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"Released Securities" shall mean securities that were Restricted Securities with respect to which all applicable restrictions have expired, lapsed, or been waived.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A-2</w:t>
      </w:r>
    </w:p>
    <w:p>
      <w:pPr>
        <w:spacing w:after="0" w:line="153" w:lineRule="exact"/>
        <w:rPr>
          <w:sz w:val="20"/>
          <w:szCs w:val="20"/>
          <w:color w:val="auto"/>
        </w:rPr>
      </w:pPr>
    </w:p>
    <w:p>
      <w:pPr>
        <w:ind w:left="300" w:right="4499" w:hanging="300"/>
        <w:spacing w:after="0" w:line="241" w:lineRule="auto"/>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"Restricted Securities" shall mean Awards of Restricted Stock or other Awards under which issued and outstanding Shares are held subject to certain restrictions.</w:t>
      </w:r>
    </w:p>
    <w:p>
      <w:pPr>
        <w:spacing w:after="0" w:line="152" w:lineRule="exact"/>
        <w:rPr>
          <w:rFonts w:ascii="Courier New" w:cs="Courier New" w:eastAsia="Courier New" w:hAnsi="Courier New"/>
          <w:sz w:val="13"/>
          <w:szCs w:val="13"/>
          <w:color w:val="auto"/>
        </w:rPr>
      </w:pPr>
    </w:p>
    <w:p>
      <w:pPr>
        <w:ind w:left="300" w:right="4279" w:hanging="300"/>
        <w:spacing w:after="0"/>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"Restricted Stock" shall mean any Share granted under paragraph (b) under the heading "Awards" set forth below.</w:t>
      </w:r>
    </w:p>
    <w:p>
      <w:pPr>
        <w:spacing w:after="0" w:line="151" w:lineRule="exact"/>
        <w:rPr>
          <w:rFonts w:ascii="Courier New" w:cs="Courier New" w:eastAsia="Courier New" w:hAnsi="Courier New"/>
          <w:sz w:val="13"/>
          <w:szCs w:val="13"/>
          <w:color w:val="auto"/>
        </w:rPr>
      </w:pPr>
    </w:p>
    <w:p>
      <w:pPr>
        <w:ind w:left="300" w:hanging="300"/>
        <w:spacing w:after="0"/>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"Restricted Stock Unit" shall mean any right granted under said paragraph</w:t>
      </w:r>
    </w:p>
    <w:p>
      <w:pPr>
        <w:spacing w:after="0" w:line="1" w:lineRule="exact"/>
        <w:rPr>
          <w:rFonts w:ascii="Courier New" w:cs="Courier New" w:eastAsia="Courier New" w:hAnsi="Courier New"/>
          <w:sz w:val="13"/>
          <w:szCs w:val="13"/>
          <w:color w:val="auto"/>
        </w:rPr>
      </w:pPr>
    </w:p>
    <w:p>
      <w:pPr>
        <w:ind w:left="620" w:hanging="310"/>
        <w:spacing w:after="0"/>
        <w:tabs>
          <w:tab w:leader="none" w:pos="620" w:val="left"/>
        </w:tabs>
        <w:numPr>
          <w:ilvl w:val="1"/>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that is denominated in Shares.</w:t>
      </w:r>
    </w:p>
    <w:p>
      <w:pPr>
        <w:spacing w:after="0" w:line="152" w:lineRule="exact"/>
        <w:rPr>
          <w:rFonts w:ascii="Courier New" w:cs="Courier New" w:eastAsia="Courier New" w:hAnsi="Courier New"/>
          <w:sz w:val="13"/>
          <w:szCs w:val="13"/>
          <w:color w:val="auto"/>
        </w:rPr>
      </w:pPr>
    </w:p>
    <w:p>
      <w:pPr>
        <w:ind w:left="300" w:right="4659" w:hanging="300"/>
        <w:spacing w:after="0" w:line="241" w:lineRule="auto"/>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"Return On Common Equity" for a period shall mean net income less preferred stock dividends divided by total shareholders equity, less amounts, if any, attributable to preferred stock.</w:t>
      </w:r>
    </w:p>
    <w:p>
      <w:pPr>
        <w:spacing w:after="0" w:line="152" w:lineRule="exact"/>
        <w:rPr>
          <w:rFonts w:ascii="Courier New" w:cs="Courier New" w:eastAsia="Courier New" w:hAnsi="Courier New"/>
          <w:sz w:val="13"/>
          <w:szCs w:val="13"/>
          <w:color w:val="auto"/>
        </w:rPr>
      </w:pPr>
    </w:p>
    <w:p>
      <w:pPr>
        <w:ind w:left="300" w:right="4339" w:hanging="300"/>
        <w:spacing w:after="0" w:line="268" w:lineRule="auto"/>
        <w:tabs>
          <w:tab w:leader="none" w:pos="3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"Return On Net Assets"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138" w:lineRule="exact"/>
        <w:rPr>
          <w:rFonts w:ascii="Courier New" w:cs="Courier New" w:eastAsia="Courier New" w:hAnsi="Courier New"/>
          <w:sz w:val="12"/>
          <w:szCs w:val="12"/>
          <w:color w:val="auto"/>
        </w:rPr>
      </w:pPr>
    </w:p>
    <w:p>
      <w:pPr>
        <w:ind w:left="300" w:right="4339" w:hanging="300"/>
        <w:spacing w:after="0" w:line="271" w:lineRule="auto"/>
        <w:tabs>
          <w:tab w:leader="none" w:pos="3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Growth" shall mean the percentage change in revenue (as defined in Statement of Financial Accounting Concepts No. 6, published by the Financial Accounting Standards Board) from one period to another.</w:t>
      </w:r>
    </w:p>
    <w:p>
      <w:pPr>
        <w:spacing w:after="0" w:line="135" w:lineRule="exact"/>
        <w:rPr>
          <w:rFonts w:ascii="Courier New" w:cs="Courier New" w:eastAsia="Courier New" w:hAnsi="Courier New"/>
          <w:sz w:val="12"/>
          <w:szCs w:val="12"/>
          <w:color w:val="auto"/>
        </w:rPr>
      </w:pPr>
    </w:p>
    <w:p>
      <w:pPr>
        <w:ind w:left="300" w:right="4339" w:hanging="300"/>
        <w:spacing w:after="0"/>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"Shares" shall mean shares of the common stock of the Company, $1.00 par value.</w:t>
      </w:r>
    </w:p>
    <w:p>
      <w:pPr>
        <w:spacing w:after="0" w:line="152" w:lineRule="exact"/>
        <w:rPr>
          <w:rFonts w:ascii="Courier New" w:cs="Courier New" w:eastAsia="Courier New" w:hAnsi="Courier New"/>
          <w:sz w:val="13"/>
          <w:szCs w:val="13"/>
          <w:color w:val="auto"/>
        </w:rPr>
      </w:pPr>
    </w:p>
    <w:p>
      <w:pPr>
        <w:ind w:left="300" w:right="4339" w:hanging="300"/>
        <w:spacing w:after="0" w:line="241" w:lineRule="auto"/>
        <w:tabs>
          <w:tab w:leader="none" w:pos="30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"Total Shareholder Return" shall mean the sum of the appreciation in the Company's stock price and dividends paid on the common stock of the Company over a given period of time.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Administration of Plan</w:t>
      </w:r>
    </w:p>
    <w:p>
      <w:pPr>
        <w:spacing w:after="0" w:line="151"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3"/>
          <w:szCs w:val="13"/>
          <w:color w:val="auto"/>
        </w:rPr>
        <w:t>The Plan shall be administered by the Committee.</w:t>
      </w:r>
      <w:r>
        <w:rPr>
          <w:sz w:val="20"/>
          <w:szCs w:val="20"/>
          <w:color w:val="auto"/>
        </w:rPr>
        <w:tab/>
      </w:r>
      <w:r>
        <w:rPr>
          <w:rFonts w:ascii="Courier New" w:cs="Courier New" w:eastAsia="Courier New" w:hAnsi="Courier New"/>
          <w:sz w:val="12"/>
          <w:szCs w:val="12"/>
          <w:color w:val="auto"/>
        </w:rPr>
        <w:t>Subject to the terms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Plan and applicable law, the Committee shall have full power and authority to:</w:t>
      </w:r>
    </w:p>
    <w:p>
      <w:pPr>
        <w:spacing w:after="0" w:line="13" w:lineRule="exact"/>
        <w:rPr>
          <w:sz w:val="20"/>
          <w:szCs w:val="20"/>
          <w:color w:val="auto"/>
        </w:rPr>
      </w:pPr>
    </w:p>
    <w:p>
      <w:pPr>
        <w:ind w:right="4199"/>
        <w:spacing w:after="0" w:line="242" w:lineRule="auto"/>
        <w:tabs>
          <w:tab w:leader="none" w:pos="310"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designate Participants; (ii) determine the type or types of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A-3</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Unless otherwise determined by the Committee, the amounts of any dividend equivalents or interest determined by the Committee to be payable with respect to any Awards shall not be counted against the aggregate number of shares available for granting Awards under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Participant, any holder or beneficiary of any Award, any stockholder and any employee of the Company.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Shares Available for Awards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Subject to adjustment as provided below:</w:t>
      </w:r>
    </w:p>
    <w:p>
      <w:pPr>
        <w:spacing w:after="0" w:line="151" w:lineRule="exact"/>
        <w:rPr>
          <w:sz w:val="20"/>
          <w:szCs w:val="20"/>
          <w:color w:val="auto"/>
        </w:rPr>
      </w:pPr>
    </w:p>
    <w:p>
      <w:pPr>
        <w:ind w:left="460" w:hanging="460"/>
        <w:spacing w:after="0"/>
        <w:tabs>
          <w:tab w:leader="none" w:pos="460"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Number of Shares Available</w:t>
      </w:r>
    </w:p>
    <w:p>
      <w:pPr>
        <w:spacing w:after="0" w:line="152" w:lineRule="exact"/>
        <w:rPr>
          <w:rFonts w:ascii="Courier New" w:cs="Courier New" w:eastAsia="Courier New" w:hAnsi="Courier New"/>
          <w:sz w:val="13"/>
          <w:szCs w:val="13"/>
          <w:color w:val="auto"/>
        </w:rPr>
      </w:pPr>
    </w:p>
    <w:p>
      <w:pPr>
        <w:ind w:left="1000" w:right="4279" w:hanging="380"/>
        <w:spacing w:after="0" w:line="266" w:lineRule="auto"/>
        <w:tabs>
          <w:tab w:leader="none" w:pos="1000" w:val="left"/>
        </w:tabs>
        <w:numPr>
          <w:ilvl w:val="1"/>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Overall. The number of Shares available for granting Awards (including Awards of Restricted Stock and Restricted Stock Units and Other Stock-Based Awards) under the Plan during the term of the Plan shall be 18,500,000 shares. If, after the effective date of the Plan, any Shares covered by an award granted under the Plan, or by an option granted under the Company's 1984 or 1988 Stock Option Plans, or an award granted under the Company's</w:t>
      </w:r>
    </w:p>
    <w:p>
      <w:pPr>
        <w:sectPr>
          <w:pgSz w:w="11900" w:h="16900" w:orient="portrait"/>
          <w:cols w:equalWidth="0" w:num="1">
            <w:col w:w="10240"/>
          </w:cols>
          <w:pgMar w:left="220" w:top="290" w:right="1440" w:bottom="0" w:gutter="0" w:footer="0" w:header="0"/>
        </w:sectPr>
      </w:pPr>
    </w:p>
    <w:bookmarkStart w:id="19" w:name="page20"/>
    <w:bookmarkEnd w:id="19"/>
    <w:p>
      <w:pPr>
        <w:spacing w:after="0" w:line="46" w:lineRule="exact"/>
        <w:rPr>
          <w:sz w:val="20"/>
          <w:szCs w:val="20"/>
          <w:color w:val="auto"/>
        </w:rPr>
      </w:pPr>
    </w:p>
    <w:p>
      <w:pPr>
        <w:ind w:left="1000"/>
        <w:spacing w:after="0"/>
        <w:rPr>
          <w:sz w:val="20"/>
          <w:szCs w:val="20"/>
          <w:color w:val="auto"/>
        </w:rPr>
      </w:pPr>
      <w:r>
        <w:rPr>
          <w:rFonts w:ascii="Courier New" w:cs="Courier New" w:eastAsia="Courier New" w:hAnsi="Courier New"/>
          <w:sz w:val="12"/>
          <w:szCs w:val="12"/>
          <w:color w:val="auto"/>
        </w:rPr>
        <w:t>Long-Term Incentive Plan adopted April 15, 1993, or to which such</w:t>
      </w:r>
    </w:p>
    <w:p>
      <w:pPr>
        <w:spacing w:after="0" w:line="1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an award relates, are forfeited, or if such an Award or such an</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option otherwise terminates without the delivery of Shares or of</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other consideration, then the Shares covered by such award or</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option, or to which such award relates, or the number of Shares</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otherwise counted against the aggregate number of Shares</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available under the Plan with respect to such award, to the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extent of any such forfeiture or termination, shall again be, or</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2"/>
          <w:szCs w:val="12"/>
          <w:color w:val="auto"/>
        </w:rPr>
        <w:t>shall become, available for granting awards under the Plan to the</w:t>
      </w:r>
    </w:p>
    <w:p>
      <w:pPr>
        <w:spacing w:after="0" w:line="1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extent permitted by Rule 16b-3.</w:t>
      </w:r>
    </w:p>
    <w:p>
      <w:pPr>
        <w:spacing w:after="0" w:line="153" w:lineRule="exact"/>
        <w:rPr>
          <w:sz w:val="20"/>
          <w:szCs w:val="20"/>
          <w:color w:val="auto"/>
        </w:rPr>
      </w:pPr>
    </w:p>
    <w:p>
      <w:pPr>
        <w:ind w:left="1000" w:right="4199" w:hanging="458"/>
        <w:spacing w:after="0" w:line="242" w:lineRule="auto"/>
        <w:tabs>
          <w:tab w:leader="none" w:pos="1000" w:val="left"/>
        </w:tabs>
        <w:numPr>
          <w:ilvl w:val="1"/>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Additional Restriction. The maximum number of Shares that may be awarded under paragraph (b), "Restricted Stock and Restricted Stock Units", and paragraph (d), "Other Stock-Based Awards", under the heading "Awards" below during the term of the Plan shall be 2,000,000 shares.</w:t>
      </w:r>
    </w:p>
    <w:p>
      <w:pPr>
        <w:spacing w:after="0" w:line="150"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Accounting for Awards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purposes of this section:</w:t>
      </w:r>
    </w:p>
    <w:p>
      <w:pPr>
        <w:spacing w:after="0" w:line="153" w:lineRule="exact"/>
        <w:rPr>
          <w:sz w:val="20"/>
          <w:szCs w:val="20"/>
          <w:color w:val="auto"/>
        </w:rPr>
      </w:pPr>
    </w:p>
    <w:p>
      <w:pPr>
        <w:ind w:left="1000" w:right="4279" w:hanging="380"/>
        <w:spacing w:after="0" w:line="242" w:lineRule="auto"/>
        <w:tabs>
          <w:tab w:leader="none" w:pos="1000" w:val="left"/>
        </w:tabs>
        <w:numPr>
          <w:ilvl w:val="0"/>
          <w:numId w:val="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an Award is denominated in Shares, the number of Shares covered by such Award, or to which such Award relates, shall be counted on the date of grant of such Award against the aggregate number of Shares available for granting Awards under the Plan; and</w:t>
      </w:r>
    </w:p>
    <w:p>
      <w:pPr>
        <w:spacing w:after="0" w:line="151" w:lineRule="exact"/>
        <w:rPr>
          <w:rFonts w:ascii="Courier New" w:cs="Courier New" w:eastAsia="Courier New" w:hAnsi="Courier New"/>
          <w:sz w:val="13"/>
          <w:szCs w:val="13"/>
          <w:color w:val="auto"/>
        </w:rPr>
      </w:pPr>
    </w:p>
    <w:p>
      <w:pPr>
        <w:ind w:left="1000" w:right="4419" w:hanging="458"/>
        <w:spacing w:after="0" w:line="280" w:lineRule="auto"/>
        <w:tabs>
          <w:tab w:leader="none" w:pos="100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Awards not denominated in Shares shall be counted against the aggregate number of Shares available for granting Awards under</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A-4</w:t>
      </w: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the Plan in such amount and at such time as the Committee shall</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determine under procedures adopted by the Committee consistent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with the purposes of the Plan;</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provided, however, that Awards that operate in tandem with (whether granted simultaneously with or at a different time from) other Awards may be counted or not counted under procedures adopted by the Committee in order to avoid double counting. Any Shares that are delivered by the Company, and any Awards that are granted by, or become obligations of, the Company, through the assumption by the Company of, or in substitution for, outstanding awards previously granted by an acquired company shall not, except in the case of Awards granted to employees who are officers or directors of the Company for purposes of Section 16 of the Securities Exchange Act of 1934, as amended, be counted against the Shares available for granting Awards under the Plan.</w:t>
      </w:r>
    </w:p>
    <w:p>
      <w:pPr>
        <w:spacing w:after="0" w:line="153" w:lineRule="exact"/>
        <w:rPr>
          <w:sz w:val="20"/>
          <w:szCs w:val="20"/>
          <w:color w:val="auto"/>
        </w:rPr>
      </w:pPr>
    </w:p>
    <w:p>
      <w:pPr>
        <w:ind w:left="460" w:hanging="460"/>
        <w:spacing w:after="0"/>
        <w:tabs>
          <w:tab w:leader="none" w:pos="460"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Sources of Shares Deliverable Under Awards</w:t>
      </w:r>
    </w:p>
    <w:p>
      <w:pPr>
        <w:spacing w:after="0" w:line="153" w:lineRule="exact"/>
        <w:rPr>
          <w:sz w:val="20"/>
          <w:szCs w:val="20"/>
          <w:color w:val="auto"/>
        </w:rPr>
      </w:pPr>
    </w:p>
    <w:p>
      <w:pPr>
        <w:ind w:right="4199"/>
        <w:spacing w:after="0"/>
        <w:rPr>
          <w:sz w:val="20"/>
          <w:szCs w:val="20"/>
          <w:color w:val="auto"/>
        </w:rPr>
      </w:pPr>
      <w:r>
        <w:rPr>
          <w:rFonts w:ascii="Courier New" w:cs="Courier New" w:eastAsia="Courier New" w:hAnsi="Courier New"/>
          <w:sz w:val="13"/>
          <w:szCs w:val="13"/>
          <w:color w:val="auto"/>
        </w:rPr>
        <w:t>Any Shares delivered pursuant to an Award may consist, in whole or in part, of authorized and unissued Shares or of treasury Shares.</w:t>
      </w:r>
    </w:p>
    <w:p>
      <w:pPr>
        <w:spacing w:after="0" w:line="151" w:lineRule="exact"/>
        <w:rPr>
          <w:sz w:val="20"/>
          <w:szCs w:val="20"/>
          <w:color w:val="auto"/>
        </w:rPr>
      </w:pPr>
    </w:p>
    <w:p>
      <w:pPr>
        <w:ind w:left="460" w:hanging="460"/>
        <w:spacing w:after="0"/>
        <w:tabs>
          <w:tab w:leader="none" w:pos="460" w:val="left"/>
        </w:tabs>
        <w:numPr>
          <w:ilvl w:val="0"/>
          <w:numId w:val="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Adjustments</w:t>
      </w:r>
    </w:p>
    <w:p>
      <w:pPr>
        <w:spacing w:after="0" w:line="153" w:lineRule="exact"/>
        <w:rPr>
          <w:sz w:val="20"/>
          <w:szCs w:val="20"/>
          <w:color w:val="auto"/>
        </w:rPr>
      </w:pPr>
    </w:p>
    <w:p>
      <w:pPr>
        <w:ind w:right="4199"/>
        <w:spacing w:after="0" w:line="264" w:lineRule="auto"/>
        <w:rPr>
          <w:sz w:val="20"/>
          <w:szCs w:val="20"/>
          <w:color w:val="auto"/>
        </w:rPr>
      </w:pPr>
      <w:r>
        <w:rPr>
          <w:rFonts w:ascii="Courier New" w:cs="Courier New" w:eastAsia="Courier New" w:hAnsi="Courier New"/>
          <w:sz w:val="12"/>
          <w:szCs w:val="12"/>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make provision for a cash payment to the holder of an outstanding Award; provided, however, in each case, that with respect to Awards of Incentive Stock Options no such adjustment shall be authorized to the extent that such authority would cause the Plan to violate Section 422(b)(1) of the Code or any successor provision thereof; and provided further, that the number of Shares subject to any Award denominated in Shares shall always be a whole number.</w:t>
      </w: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Awards</w:t>
      </w:r>
    </w:p>
    <w:p>
      <w:pPr>
        <w:spacing w:after="0" w:line="153" w:lineRule="exact"/>
        <w:rPr>
          <w:sz w:val="20"/>
          <w:szCs w:val="20"/>
          <w:color w:val="auto"/>
        </w:rPr>
      </w:pPr>
    </w:p>
    <w:p>
      <w:pPr>
        <w:ind w:right="4279"/>
        <w:spacing w:after="0" w:line="242" w:lineRule="auto"/>
        <w:tabs>
          <w:tab w:leader="none" w:pos="465" w:val="left"/>
        </w:tabs>
        <w:numPr>
          <w:ilvl w:val="0"/>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Options. 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A-5</w:t>
      </w:r>
    </w:p>
    <w:p>
      <w:pPr>
        <w:spacing w:after="0" w:line="302" w:lineRule="exact"/>
        <w:rPr>
          <w:sz w:val="20"/>
          <w:szCs w:val="20"/>
          <w:color w:val="auto"/>
        </w:rPr>
      </w:pPr>
    </w:p>
    <w:p>
      <w:pPr>
        <w:ind w:left="1000" w:right="4339" w:hanging="380"/>
        <w:spacing w:after="0" w:line="242" w:lineRule="auto"/>
        <w:tabs>
          <w:tab w:leader="none" w:pos="10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Exercise Price. The purchase price per Share purchasable under an Option shall be determined by the Committee; provided, however, that, except in the case of Options granted through assumption of, or in substitution for, outstanding awards previously granted by an acquired company, such purchase price shall not be less than the Fair Market Value of a Share on the date of grant of such Option.</w:t>
      </w:r>
    </w:p>
    <w:p>
      <w:pPr>
        <w:spacing w:after="0" w:line="153" w:lineRule="exact"/>
        <w:rPr>
          <w:rFonts w:ascii="Courier New" w:cs="Courier New" w:eastAsia="Courier New" w:hAnsi="Courier New"/>
          <w:sz w:val="13"/>
          <w:szCs w:val="13"/>
          <w:color w:val="auto"/>
        </w:rPr>
      </w:pPr>
    </w:p>
    <w:p>
      <w:pPr>
        <w:ind w:left="1000" w:right="4659" w:hanging="458"/>
        <w:spacing w:after="0"/>
        <w:tabs>
          <w:tab w:leader="none" w:pos="1000"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Option Term. The term of each Option shall be fixed by the Committee.</w:t>
      </w:r>
    </w:p>
    <w:p>
      <w:pPr>
        <w:spacing w:after="0" w:line="152" w:lineRule="exact"/>
        <w:rPr>
          <w:rFonts w:ascii="Courier New" w:cs="Courier New" w:eastAsia="Courier New" w:hAnsi="Courier New"/>
          <w:sz w:val="13"/>
          <w:szCs w:val="13"/>
          <w:color w:val="auto"/>
        </w:rPr>
      </w:pPr>
    </w:p>
    <w:p>
      <w:pPr>
        <w:ind w:left="1000" w:right="4199" w:hanging="380"/>
        <w:spacing w:after="0" w:line="242" w:lineRule="auto"/>
        <w:tabs>
          <w:tab w:leader="none" w:pos="1156" w:val="left"/>
        </w:tabs>
        <w:numPr>
          <w:ilvl w:val="1"/>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Time and Method of Exercise. 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ectPr>
          <w:pgSz w:w="11900" w:h="16885" w:orient="portrait"/>
          <w:cols w:equalWidth="0" w:num="1">
            <w:col w:w="10240"/>
          </w:cols>
          <w:pgMar w:left="220" w:top="141" w:right="1440" w:bottom="0" w:gutter="0" w:footer="0" w:header="0"/>
        </w:sectPr>
      </w:pPr>
    </w:p>
    <w:bookmarkStart w:id="20" w:name="page21"/>
    <w:bookmarkEnd w:id="20"/>
    <w:p>
      <w:pPr>
        <w:spacing w:after="0" w:line="60" w:lineRule="exact"/>
        <w:rPr>
          <w:sz w:val="20"/>
          <w:szCs w:val="20"/>
          <w:color w:val="auto"/>
        </w:rPr>
      </w:pPr>
    </w:p>
    <w:p>
      <w:pPr>
        <w:ind w:left="1000" w:right="3579" w:firstLine="162"/>
        <w:spacing w:after="0" w:line="242" w:lineRule="auto"/>
        <w:tabs>
          <w:tab w:leader="none" w:pos="1621" w:val="left"/>
        </w:tabs>
        <w:numPr>
          <w:ilvl w:val="2"/>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Incentive Stock Options. The terms of any Incentive Stock Option granted under the Plan shall comply in all respects with the provisions of Section 422 of the Code, or any successor provision thereto, and any regulations promulgated thereunder.</w:t>
      </w:r>
    </w:p>
    <w:p>
      <w:pPr>
        <w:spacing w:after="0" w:line="149"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Restricted Stock and Restricted Stock Units</w:t>
      </w:r>
    </w:p>
    <w:p>
      <w:pPr>
        <w:spacing w:after="0" w:line="152" w:lineRule="exact"/>
        <w:rPr>
          <w:rFonts w:ascii="Courier New" w:cs="Courier New" w:eastAsia="Courier New" w:hAnsi="Courier New"/>
          <w:sz w:val="13"/>
          <w:szCs w:val="13"/>
          <w:color w:val="auto"/>
        </w:rPr>
      </w:pPr>
    </w:p>
    <w:p>
      <w:pPr>
        <w:ind w:left="1000" w:right="4279" w:hanging="380"/>
        <w:spacing w:after="0"/>
        <w:tabs>
          <w:tab w:leader="none" w:pos="1000" w:val="left"/>
        </w:tabs>
        <w:numPr>
          <w:ilvl w:val="1"/>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Issuance. The Committee is hereby authorized to grant Awards of Restricted Stock and Restricted Stock Units to Participants.</w:t>
      </w:r>
    </w:p>
    <w:p>
      <w:pPr>
        <w:spacing w:after="0" w:line="152" w:lineRule="exact"/>
        <w:rPr>
          <w:rFonts w:ascii="Courier New" w:cs="Courier New" w:eastAsia="Courier New" w:hAnsi="Courier New"/>
          <w:sz w:val="13"/>
          <w:szCs w:val="13"/>
          <w:color w:val="auto"/>
        </w:rPr>
      </w:pPr>
    </w:p>
    <w:p>
      <w:pPr>
        <w:ind w:left="1000" w:right="4199" w:hanging="458"/>
        <w:spacing w:after="0" w:line="263" w:lineRule="auto"/>
        <w:tabs>
          <w:tab w:leader="none" w:pos="1000" w:val="left"/>
        </w:tabs>
        <w:numPr>
          <w:ilvl w:val="1"/>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Restrictions. 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w:t>
      </w:r>
    </w:p>
    <w:p>
      <w:pPr>
        <w:ind w:left="1000" w:right="4279"/>
        <w:spacing w:after="0" w:line="241"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in such installments or otherwise, as the Committee may deem appropriate. However, the minimum vesting period for Restricted Stock Units granted under this Plan shall be three years.</w:t>
      </w:r>
    </w:p>
    <w:p>
      <w:pPr>
        <w:spacing w:after="0" w:line="152" w:lineRule="exact"/>
        <w:rPr>
          <w:rFonts w:ascii="Courier New" w:cs="Courier New" w:eastAsia="Courier New" w:hAnsi="Courier New"/>
          <w:sz w:val="12"/>
          <w:szCs w:val="12"/>
          <w:color w:val="auto"/>
        </w:rPr>
      </w:pPr>
    </w:p>
    <w:p>
      <w:pPr>
        <w:ind w:left="1000" w:right="4199" w:hanging="535"/>
        <w:spacing w:after="0" w:line="242" w:lineRule="auto"/>
        <w:tabs>
          <w:tab w:leader="none" w:pos="1000" w:val="left"/>
        </w:tabs>
        <w:numPr>
          <w:ilvl w:val="1"/>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Registration. Any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w:t>
      </w:r>
    </w:p>
    <w:p>
      <w:pPr>
        <w:spacing w:after="0" w:line="4" w:lineRule="exact"/>
        <w:rPr>
          <w:rFonts w:ascii="Courier New" w:cs="Courier New" w:eastAsia="Courier New" w:hAnsi="Courier New"/>
          <w:sz w:val="13"/>
          <w:szCs w:val="13"/>
          <w:color w:val="auto"/>
        </w:rPr>
      </w:pPr>
    </w:p>
    <w:p>
      <w:pPr>
        <w:ind w:left="1000" w:right="4499"/>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an appropriate legend referring to the terms, conditions, and restrictions applicable to such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A-6</w:t>
      </w:r>
    </w:p>
    <w:p>
      <w:pPr>
        <w:spacing w:after="0" w:line="302" w:lineRule="exact"/>
        <w:rPr>
          <w:sz w:val="20"/>
          <w:szCs w:val="20"/>
          <w:color w:val="auto"/>
        </w:rPr>
      </w:pPr>
    </w:p>
    <w:p>
      <w:pPr>
        <w:ind w:left="1000" w:right="4279" w:hanging="458"/>
        <w:spacing w:after="0" w:line="242" w:lineRule="auto"/>
        <w:tabs>
          <w:tab w:leader="none" w:pos="1000" w:val="left"/>
        </w:tabs>
        <w:numPr>
          <w:ilvl w:val="1"/>
          <w:numId w:val="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Forfeiture. Except as otherwise determined by the Committee, upon termination of employment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 Unrestricted Shares, evidenced in such manner as the Committee shall deem appropriate, shall be delivered to the holder of Restricted Stock promptly after such Restricted Stock shall become Released Securities.</w:t>
      </w:r>
    </w:p>
    <w:p>
      <w:pPr>
        <w:spacing w:after="0" w:line="157" w:lineRule="exact"/>
        <w:rPr>
          <w:rFonts w:ascii="Courier New" w:cs="Courier New" w:eastAsia="Courier New" w:hAnsi="Courier New"/>
          <w:sz w:val="13"/>
          <w:szCs w:val="13"/>
          <w:color w:val="auto"/>
        </w:rPr>
      </w:pPr>
    </w:p>
    <w:p>
      <w:pPr>
        <w:ind w:right="4199"/>
        <w:spacing w:after="0" w:line="242" w:lineRule="auto"/>
        <w:tabs>
          <w:tab w:leader="none" w:pos="465"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Performance Units. The Committee is hereby authorized to grant Performance Units to Participants. 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56" w:lineRule="exact"/>
        <w:rPr>
          <w:rFonts w:ascii="Courier New" w:cs="Courier New" w:eastAsia="Courier New" w:hAnsi="Courier New"/>
          <w:sz w:val="13"/>
          <w:szCs w:val="13"/>
          <w:color w:val="auto"/>
        </w:rPr>
      </w:pPr>
    </w:p>
    <w:p>
      <w:pPr>
        <w:ind w:right="4199"/>
        <w:spacing w:after="0" w:line="242" w:lineRule="auto"/>
        <w:tabs>
          <w:tab w:leader="none" w:pos="465"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Other Stock-Based Awards. The Committee is hereby authorized to grant to Participants such other Awards (including, without limitation, stock appreciation rights)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paragraph (d)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Awards granted through assumption of, or in substitution for, outstanding awards previously granted by an acquired company, not be less than the Fair Market Value of such Shares or other securities as of the date such purchase right is granted.</w:t>
      </w:r>
    </w:p>
    <w:p>
      <w:pPr>
        <w:spacing w:after="0" w:line="157"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General.</w:t>
      </w:r>
    </w:p>
    <w:p>
      <w:pPr>
        <w:spacing w:after="0" w:line="152" w:lineRule="exact"/>
        <w:rPr>
          <w:rFonts w:ascii="Courier New" w:cs="Courier New" w:eastAsia="Courier New" w:hAnsi="Courier New"/>
          <w:sz w:val="13"/>
          <w:szCs w:val="13"/>
          <w:color w:val="auto"/>
        </w:rPr>
      </w:pPr>
    </w:p>
    <w:p>
      <w:pPr>
        <w:ind w:left="1000" w:right="4199" w:hanging="380"/>
        <w:spacing w:after="0" w:line="241" w:lineRule="auto"/>
        <w:tabs>
          <w:tab w:leader="none" w:pos="1000" w:val="left"/>
        </w:tabs>
        <w:numPr>
          <w:ilvl w:val="1"/>
          <w:numId w:val="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Cash Consideration for Awards. Awards shall be granted for no cash consideration or for such minimal cash consideration as may be required by applicable law.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A-7</w:t>
      </w:r>
    </w:p>
    <w:p>
      <w:pPr>
        <w:spacing w:after="0" w:line="153" w:lineRule="exact"/>
        <w:rPr>
          <w:sz w:val="20"/>
          <w:szCs w:val="20"/>
          <w:color w:val="auto"/>
        </w:rPr>
      </w:pPr>
    </w:p>
    <w:p>
      <w:pPr>
        <w:ind w:left="1000" w:right="4199" w:hanging="458"/>
        <w:spacing w:after="0" w:line="242" w:lineRule="auto"/>
        <w:tabs>
          <w:tab w:leader="none" w:pos="1000"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Awards May Be Granted Separately or Together. 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53" w:lineRule="exact"/>
        <w:rPr>
          <w:rFonts w:ascii="Courier New" w:cs="Courier New" w:eastAsia="Courier New" w:hAnsi="Courier New"/>
          <w:sz w:val="13"/>
          <w:szCs w:val="13"/>
          <w:color w:val="auto"/>
        </w:rPr>
      </w:pPr>
    </w:p>
    <w:p>
      <w:pPr>
        <w:ind w:left="1000" w:right="4339" w:hanging="535"/>
        <w:spacing w:after="0" w:line="266" w:lineRule="auto"/>
        <w:tabs>
          <w:tab w:leader="none" w:pos="100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Forms of Payment Under Awards. 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w:t>
      </w:r>
    </w:p>
    <w:p>
      <w:pPr>
        <w:sectPr>
          <w:pgSz w:w="11900" w:h="16899" w:orient="portrait"/>
          <w:cols w:equalWidth="0" w:num="1">
            <w:col w:w="10240"/>
          </w:cols>
          <w:pgMar w:left="220" w:top="290" w:right="1440" w:bottom="0" w:gutter="0" w:footer="0" w:header="0"/>
        </w:sectPr>
      </w:pPr>
    </w:p>
    <w:bookmarkStart w:id="21" w:name="page22"/>
    <w:bookmarkEnd w:id="21"/>
    <w:p>
      <w:pPr>
        <w:spacing w:after="0" w:line="60"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in a single payment or transfer, in installments, or on a</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deferred basis, in each case in accordance with rules and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procedures established by the Committee. Such rules and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procedures may include, without limitation, provisions for the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payment or crediting of reasonable interest on installment or</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deferred payments or the grant or crediting of dividend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equivalents in respect of installment or deferred payments.</w:t>
      </w:r>
    </w:p>
    <w:p>
      <w:pPr>
        <w:spacing w:after="0" w:line="153" w:lineRule="exact"/>
        <w:rPr>
          <w:sz w:val="20"/>
          <w:szCs w:val="20"/>
          <w:color w:val="auto"/>
        </w:rPr>
      </w:pPr>
    </w:p>
    <w:p>
      <w:pPr>
        <w:ind w:left="1000" w:right="4339" w:hanging="458"/>
        <w:spacing w:after="0" w:line="242" w:lineRule="auto"/>
        <w:tabs>
          <w:tab w:leader="none" w:pos="1000"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Limits on Transfer of Awards. No Award (other than Released Securities), and no right under any such Award, shall be assignable, alienable, saleable or transferable by a Participant otherwise than by will or by the laws of descent and distribution (or, in the case of an Award of Restricted Securities, to the Company);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Each Award, and each right under any Award, shall be exercisable during the Participant's lifetime only by the Participant or, if permissible under applicable law, by the Participant's guardian or legal representative. No Award (other than Released Securities), and no right under any such Award, may be pledged, alienated, attached, or otherwise encumbered, and any purported pledge, alienation, attachment or encumbrance thereof shall be void and unenforceable against the Company.</w:t>
      </w:r>
    </w:p>
    <w:p>
      <w:pPr>
        <w:spacing w:after="0" w:line="160" w:lineRule="exact"/>
        <w:rPr>
          <w:rFonts w:ascii="Courier New" w:cs="Courier New" w:eastAsia="Courier New" w:hAnsi="Courier New"/>
          <w:sz w:val="13"/>
          <w:szCs w:val="13"/>
          <w:color w:val="auto"/>
        </w:rPr>
      </w:pPr>
    </w:p>
    <w:p>
      <w:pPr>
        <w:ind w:left="1000" w:right="4199" w:hanging="380"/>
        <w:spacing w:after="0" w:line="242" w:lineRule="auto"/>
        <w:tabs>
          <w:tab w:leader="none" w:pos="1000"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Term of Awards. The term of each Award shall be for such period as may be determined by the Committee; provided, however, that in no event shall the term of any Incentive Stock Option exceed a period of ten years from the date of its grant.</w:t>
      </w:r>
    </w:p>
    <w:p>
      <w:pPr>
        <w:spacing w:after="0" w:line="151" w:lineRule="exact"/>
        <w:rPr>
          <w:rFonts w:ascii="Courier New" w:cs="Courier New" w:eastAsia="Courier New" w:hAnsi="Courier New"/>
          <w:sz w:val="13"/>
          <w:szCs w:val="13"/>
          <w:color w:val="auto"/>
        </w:rPr>
      </w:pPr>
    </w:p>
    <w:p>
      <w:pPr>
        <w:ind w:left="1000" w:right="4199" w:hanging="458"/>
        <w:spacing w:after="0" w:line="242" w:lineRule="auto"/>
        <w:tabs>
          <w:tab w:leader="none" w:pos="1000" w:val="left"/>
        </w:tabs>
        <w:numPr>
          <w:ilvl w:val="0"/>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Share Certificates. 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A-8</w:t>
      </w: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of the Securities and Exchange Commission, any stock exchange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upon which such Shares or other securities are then listed, and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any applicable Federal or state securities laws, and the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Committee may cause a legend or legends to be put on any such</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certificates to make appropriate reference to such restrictions.</w:t>
      </w:r>
    </w:p>
    <w:p>
      <w:pPr>
        <w:spacing w:after="0" w:line="153" w:lineRule="exact"/>
        <w:rPr>
          <w:sz w:val="20"/>
          <w:szCs w:val="20"/>
          <w:color w:val="auto"/>
        </w:rPr>
      </w:pPr>
    </w:p>
    <w:p>
      <w:pPr>
        <w:ind w:left="1000" w:right="4199" w:hanging="535"/>
        <w:spacing w:after="0" w:line="242" w:lineRule="auto"/>
        <w:tabs>
          <w:tab w:leader="none" w:pos="1000" w:val="left"/>
        </w:tabs>
        <w:numPr>
          <w:ilvl w:val="0"/>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Performance Measures for Selected Awards. Every award other than an option or stock appreciation right to a member of the Executive Group (defined below) shall include a pre-established formula, such that payment, retention or vesting of the award is subject to the achievement during a performance period or periods, as determined by the Committee, of a level or levels, as determined by the Committee, of one or more of the following performance measures, as determined by the Committee: (i) return on net assets, (ii) revenue growth, (iii) return on common equity, (iv) total shareholder return, (v) earnings per share,</w:t>
      </w:r>
    </w:p>
    <w:p>
      <w:pPr>
        <w:spacing w:after="0" w:line="4" w:lineRule="exact"/>
        <w:rPr>
          <w:rFonts w:ascii="Courier New" w:cs="Courier New" w:eastAsia="Courier New" w:hAnsi="Courier New"/>
          <w:sz w:val="13"/>
          <w:szCs w:val="13"/>
          <w:color w:val="auto"/>
        </w:rPr>
      </w:pPr>
    </w:p>
    <w:p>
      <w:pPr>
        <w:ind w:left="1400" w:hanging="393"/>
        <w:spacing w:after="0"/>
        <w:tabs>
          <w:tab w:leader="none" w:pos="1400"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cycle time improvement, (vii) manufacturing process yield,</w:t>
      </w:r>
    </w:p>
    <w:p>
      <w:pPr>
        <w:spacing w:after="0" w:line="3" w:lineRule="exact"/>
        <w:rPr>
          <w:rFonts w:ascii="Courier New" w:cs="Courier New" w:eastAsia="Courier New" w:hAnsi="Courier New"/>
          <w:sz w:val="13"/>
          <w:szCs w:val="13"/>
          <w:color w:val="auto"/>
        </w:rPr>
      </w:pPr>
    </w:p>
    <w:p>
      <w:pPr>
        <w:ind w:left="1000" w:right="4339" w:firstLine="7"/>
        <w:spacing w:after="0" w:line="263" w:lineRule="auto"/>
        <w:tabs>
          <w:tab w:leader="none" w:pos="1543"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revenue per employee or (ix) market share. The "Executive Group" shall include every person who, at the time such pre-established formula is determined, is expected by the Committee to be both (a) a "covered employee" as defined in Section 162(m) of the Code as of the end of the taxable year in which payment of the award may be deducted by the Company, and</w:t>
      </w:r>
    </w:p>
    <w:p>
      <w:pPr>
        <w:ind w:left="1000" w:right="4279"/>
        <w:spacing w:after="0" w:line="242" w:lineRule="auto"/>
        <w:rPr>
          <w:rFonts w:ascii="Courier New" w:cs="Courier New" w:eastAsia="Courier New" w:hAnsi="Courier New"/>
          <w:sz w:val="12"/>
          <w:szCs w:val="12"/>
          <w:color w:val="auto"/>
        </w:rPr>
      </w:pPr>
      <w:r>
        <w:rPr>
          <w:rFonts w:ascii="Courier New" w:cs="Courier New" w:eastAsia="Courier New" w:hAnsi="Courier New"/>
          <w:sz w:val="13"/>
          <w:szCs w:val="13"/>
          <w:color w:val="auto"/>
        </w:rPr>
        <w:t>(b) the recipient of compensation of more than $1,000,000 for that taxable year. For awards in the form of options or stock appreciation rights, no more than 500,000 shares can be granted under this Plan to any participant in any one year. For other awards denominated in stock, no more than 50,000 shares can be granted under this Plan to any participant in any one year. For all other awards, no more than $5,000,000 can be paid under this Plan to any participant in any one year.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Amendment and Termination</w:t>
      </w:r>
    </w:p>
    <w:p>
      <w:pPr>
        <w:spacing w:after="0" w:line="153" w:lineRule="exact"/>
        <w:rPr>
          <w:sz w:val="20"/>
          <w:szCs w:val="20"/>
          <w:color w:val="auto"/>
        </w:rPr>
      </w:pPr>
    </w:p>
    <w:p>
      <w:pPr>
        <w:ind w:right="4819"/>
        <w:spacing w:after="0"/>
        <w:rPr>
          <w:sz w:val="20"/>
          <w:szCs w:val="20"/>
          <w:color w:val="auto"/>
        </w:rPr>
      </w:pPr>
      <w:r>
        <w:rPr>
          <w:rFonts w:ascii="Courier New" w:cs="Courier New" w:eastAsia="Courier New" w:hAnsi="Courier New"/>
          <w:sz w:val="13"/>
          <w:szCs w:val="13"/>
          <w:color w:val="auto"/>
        </w:rPr>
        <w:t>Except to the extent prohibited by applicable law and unless otherwise expressly provided in an Award Agreement or in the Plan:</w:t>
      </w:r>
    </w:p>
    <w:p>
      <w:pPr>
        <w:spacing w:after="0" w:line="153" w:lineRule="exact"/>
        <w:rPr>
          <w:sz w:val="20"/>
          <w:szCs w:val="20"/>
          <w:color w:val="auto"/>
        </w:rPr>
      </w:pPr>
    </w:p>
    <w:p>
      <w:pPr>
        <w:ind w:right="4199"/>
        <w:spacing w:after="0" w:line="242" w:lineRule="auto"/>
        <w:tabs>
          <w:tab w:leader="none" w:pos="388" w:val="left"/>
        </w:tabs>
        <w:numPr>
          <w:ilvl w:val="0"/>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Amendments to the Plan. The Board of Directors of the Company may amend, alter, suspend, discontinue or terminate the Plan, without the consent of any share owner, Participant, other holder or beneficiary of an Award, or other person; provided, however, that, no such action shall impair the rights under any Award theretofore granted under the Plan and that, notwithstanding any other provision of the Plan or any Award Agreement, without the approval of the stockholders of the Company no such amendment, alteration, suspension, discontinuation or termination shall be made that would:</w:t>
      </w:r>
    </w:p>
    <w:p>
      <w:pPr>
        <w:spacing w:after="0" w:line="153" w:lineRule="exact"/>
        <w:rPr>
          <w:rFonts w:ascii="Courier New" w:cs="Courier New" w:eastAsia="Courier New" w:hAnsi="Courier New"/>
          <w:sz w:val="13"/>
          <w:szCs w:val="13"/>
          <w:color w:val="auto"/>
        </w:rPr>
      </w:pPr>
    </w:p>
    <w:p>
      <w:pPr>
        <w:ind w:left="1000" w:right="4279" w:hanging="380"/>
        <w:spacing w:after="0" w:line="241" w:lineRule="auto"/>
        <w:tabs>
          <w:tab w:leader="none" w:pos="1000"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Increase the total number of Shares available for Awards under the Plan, except as provided under the heading "Shares Available for Awards" above; or</w:t>
      </w:r>
    </w:p>
    <w:p>
      <w:pPr>
        <w:spacing w:after="0" w:line="152" w:lineRule="exact"/>
        <w:rPr>
          <w:rFonts w:ascii="Courier New" w:cs="Courier New" w:eastAsia="Courier New" w:hAnsi="Courier New"/>
          <w:sz w:val="13"/>
          <w:szCs w:val="13"/>
          <w:color w:val="auto"/>
        </w:rPr>
      </w:pPr>
    </w:p>
    <w:p>
      <w:pPr>
        <w:ind w:left="1000" w:right="4199" w:hanging="458"/>
        <w:spacing w:after="0"/>
        <w:tabs>
          <w:tab w:leader="none" w:pos="1000"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permit Options or other Stock-Based Awards encompassing rights to purchase Shares to be granted with per Share grant, purchase,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A-9</w:t>
      </w:r>
    </w:p>
    <w:p>
      <w:pPr>
        <w:spacing w:after="0" w:line="151"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or exercise prices of less than the Fair Market Value of a Share</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on the date of grant thereof, except to the extent permitted</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3"/>
          <w:szCs w:val="13"/>
          <w:color w:val="auto"/>
        </w:rPr>
        <w:t>in paragraphs (a) or (d) under the heading "Awards" above.</w:t>
      </w:r>
    </w:p>
    <w:p>
      <w:pPr>
        <w:spacing w:after="0" w:line="153" w:lineRule="exact"/>
        <w:rPr>
          <w:sz w:val="20"/>
          <w:szCs w:val="20"/>
          <w:color w:val="auto"/>
        </w:rPr>
      </w:pPr>
    </w:p>
    <w:p>
      <w:pPr>
        <w:ind w:right="4199"/>
        <w:spacing w:after="0" w:line="266" w:lineRule="auto"/>
        <w:tabs>
          <w:tab w:leader="none" w:pos="388"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Awards. The Committee may waive any conditions or rights under, amend any terms of, or amend, alter, suspend, discontinue or terminate, any Award theretofore granted, prospectively or retroactively, without the consent of any relevant Participant or holder or beneficiary of an Award, provided that no such action shall impair the rights of any relevant Participant or holder or beneficiary under any Award theretofore granted under</w:t>
      </w:r>
    </w:p>
    <w:p>
      <w:pPr>
        <w:sectPr>
          <w:pgSz w:w="11900" w:h="16899" w:orient="portrait"/>
          <w:cols w:equalWidth="0" w:num="1">
            <w:col w:w="10240"/>
          </w:cols>
          <w:pgMar w:left="220" w:top="140" w:right="1440" w:bottom="0" w:gutter="0" w:footer="0" w:header="0"/>
        </w:sectPr>
      </w:pPr>
    </w:p>
    <w:bookmarkStart w:id="22" w:name="page23"/>
    <w:bookmarkEnd w:id="22"/>
    <w:p>
      <w:pPr>
        <w:ind w:right="4339"/>
        <w:spacing w:after="0" w:line="241" w:lineRule="auto"/>
        <w:rPr>
          <w:sz w:val="20"/>
          <w:szCs w:val="20"/>
          <w:color w:val="auto"/>
        </w:rPr>
      </w:pPr>
      <w:r>
        <w:rPr>
          <w:rFonts w:ascii="Courier New" w:cs="Courier New" w:eastAsia="Courier New" w:hAnsi="Courier New"/>
          <w:sz w:val="13"/>
          <w:szCs w:val="13"/>
          <w:color w:val="auto"/>
        </w:rPr>
        <w:t>the Plan; and provided further that, except as provided for in paragraph (d) under the heading "Shares Available for Awards" above and in paragraph (c) below, no such action shall reduce the exercise price of any Option.</w:t>
      </w:r>
    </w:p>
    <w:p>
      <w:pPr>
        <w:spacing w:after="0" w:line="153" w:lineRule="exact"/>
        <w:rPr>
          <w:sz w:val="20"/>
          <w:szCs w:val="20"/>
          <w:color w:val="auto"/>
        </w:rPr>
      </w:pPr>
    </w:p>
    <w:p>
      <w:pPr>
        <w:ind w:right="4199"/>
        <w:spacing w:after="0" w:line="242" w:lineRule="auto"/>
        <w:tabs>
          <w:tab w:leader="none" w:pos="388"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Adjustments of Awards Upon the Occurrence of Certain Unusual or Nonrecurring Events. The Committee shall be authorized to make adjustments in the terms and conditions of, and the criteria included in, Awards in recognition of unusual or nonrecurring events (including, without limitation, the events described in paragraph (d) under the heading "Shares Available for Awards" above)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54" w:lineRule="exact"/>
        <w:rPr>
          <w:rFonts w:ascii="Courier New" w:cs="Courier New" w:eastAsia="Courier New" w:hAnsi="Courier New"/>
          <w:sz w:val="13"/>
          <w:szCs w:val="13"/>
          <w:color w:val="auto"/>
        </w:rPr>
      </w:pPr>
    </w:p>
    <w:p>
      <w:pPr>
        <w:ind w:right="4199"/>
        <w:spacing w:after="0" w:line="242" w:lineRule="auto"/>
        <w:tabs>
          <w:tab w:leader="none" w:pos="388" w:val="left"/>
        </w:tabs>
        <w:numPr>
          <w:ilvl w:val="0"/>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Correction of Defects, Omissions and Inconsistencies. The Committee may correct any defect, supply any omission, or reconcile any inconsistency in the Plan or any Award in the manner and to the extent it shall deem desirable to carry the Plan into effect.</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General Provisions</w:t>
      </w:r>
    </w:p>
    <w:p>
      <w:pPr>
        <w:spacing w:after="0" w:line="153" w:lineRule="exact"/>
        <w:rPr>
          <w:sz w:val="20"/>
          <w:szCs w:val="20"/>
          <w:color w:val="auto"/>
        </w:rPr>
      </w:pPr>
    </w:p>
    <w:p>
      <w:pPr>
        <w:ind w:right="4199"/>
        <w:spacing w:after="0" w:line="242" w:lineRule="auto"/>
        <w:tabs>
          <w:tab w:leader="none" w:pos="388"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Rights to Awards. 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151" w:lineRule="exact"/>
        <w:rPr>
          <w:rFonts w:ascii="Courier New" w:cs="Courier New" w:eastAsia="Courier New" w:hAnsi="Courier New"/>
          <w:sz w:val="13"/>
          <w:szCs w:val="13"/>
          <w:color w:val="auto"/>
        </w:rPr>
      </w:pPr>
    </w:p>
    <w:p>
      <w:pPr>
        <w:ind w:right="4199"/>
        <w:spacing w:after="0" w:line="242" w:lineRule="auto"/>
        <w:tabs>
          <w:tab w:leader="none" w:pos="388"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Delegation. 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provided, that any delegation to management shall conform with the requirements of the General Corporation Law of Delaware, as in effect from time to time.</w:t>
      </w:r>
    </w:p>
    <w:p>
      <w:pPr>
        <w:spacing w:after="0" w:line="154" w:lineRule="exact"/>
        <w:rPr>
          <w:rFonts w:ascii="Courier New" w:cs="Courier New" w:eastAsia="Courier New" w:hAnsi="Courier New"/>
          <w:sz w:val="13"/>
          <w:szCs w:val="13"/>
          <w:color w:val="auto"/>
        </w:rPr>
      </w:pPr>
    </w:p>
    <w:p>
      <w:pPr>
        <w:ind w:right="4279"/>
        <w:spacing w:after="0" w:line="242" w:lineRule="auto"/>
        <w:tabs>
          <w:tab w:leader="none" w:pos="388"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Withholding. The Company shall be authorized to withhold from any Award granted or any payment due or transfer made under any Award or under the Plan the amount (in cash, Shares, other securities, other Awards, or other property) of withholding taxes due in respect of an Award, its exercise, or any payment or transfer under such Award or under the Plan and to take such</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A-10</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151" w:lineRule="exact"/>
        <w:rPr>
          <w:sz w:val="20"/>
          <w:szCs w:val="20"/>
          <w:color w:val="auto"/>
        </w:rPr>
      </w:pPr>
    </w:p>
    <w:p>
      <w:pPr>
        <w:ind w:right="4279"/>
        <w:spacing w:after="0" w:line="242" w:lineRule="auto"/>
        <w:tabs>
          <w:tab w:leader="none" w:pos="388"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Limit on Other Compensation Arrangements. Nothing contained in the Plan shall prevent the Company from adopting or continuing in effect other or additional compensation arrangements, and such arrangements may be either generally applicable or applicable only in specific cases.</w:t>
      </w:r>
    </w:p>
    <w:p>
      <w:pPr>
        <w:spacing w:after="0" w:line="151" w:lineRule="exact"/>
        <w:rPr>
          <w:rFonts w:ascii="Courier New" w:cs="Courier New" w:eastAsia="Courier New" w:hAnsi="Courier New"/>
          <w:sz w:val="13"/>
          <w:szCs w:val="13"/>
          <w:color w:val="auto"/>
        </w:rPr>
      </w:pPr>
    </w:p>
    <w:p>
      <w:pPr>
        <w:ind w:right="4279"/>
        <w:spacing w:after="0" w:line="242" w:lineRule="auto"/>
        <w:tabs>
          <w:tab w:leader="none" w:pos="388"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Right to Employment. The grant of an Award shall not be construed as giving a Participant the right to be retained in the employ of the Company. Further, the Company may at any time dismiss a Participant from employment, free from any liability, or any claim under the Plan, unless otherwise expressly provided in the Plan or in any Award Agreement.</w:t>
      </w:r>
    </w:p>
    <w:p>
      <w:pPr>
        <w:spacing w:after="0" w:line="151" w:lineRule="exact"/>
        <w:rPr>
          <w:rFonts w:ascii="Courier New" w:cs="Courier New" w:eastAsia="Courier New" w:hAnsi="Courier New"/>
          <w:sz w:val="13"/>
          <w:szCs w:val="13"/>
          <w:color w:val="auto"/>
        </w:rPr>
      </w:pPr>
    </w:p>
    <w:p>
      <w:pPr>
        <w:ind w:right="4279"/>
        <w:spacing w:after="0" w:line="271" w:lineRule="auto"/>
        <w:tabs>
          <w:tab w:leader="none" w:pos="38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The validity, construction, and effect of the Plan and any rules and regulations relating to the Plan shall be determined in accordance with the laws of the State of Delaware and applicable Federal law.</w:t>
      </w:r>
    </w:p>
    <w:p>
      <w:pPr>
        <w:spacing w:after="0" w:line="135" w:lineRule="exact"/>
        <w:rPr>
          <w:rFonts w:ascii="Courier New" w:cs="Courier New" w:eastAsia="Courier New" w:hAnsi="Courier New"/>
          <w:sz w:val="12"/>
          <w:szCs w:val="12"/>
          <w:color w:val="auto"/>
        </w:rPr>
      </w:pPr>
    </w:p>
    <w:p>
      <w:pPr>
        <w:ind w:right="4199"/>
        <w:spacing w:after="0" w:line="242" w:lineRule="auto"/>
        <w:tabs>
          <w:tab w:leader="none" w:pos="388"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54" w:lineRule="exact"/>
        <w:rPr>
          <w:rFonts w:ascii="Courier New" w:cs="Courier New" w:eastAsia="Courier New" w:hAnsi="Courier New"/>
          <w:sz w:val="13"/>
          <w:szCs w:val="13"/>
          <w:color w:val="auto"/>
        </w:rPr>
      </w:pPr>
    </w:p>
    <w:p>
      <w:pPr>
        <w:ind w:right="4199"/>
        <w:spacing w:after="0" w:line="242" w:lineRule="auto"/>
        <w:tabs>
          <w:tab w:leader="none" w:pos="388"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Trust or Fund Created. 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2" w:lineRule="exact"/>
        <w:rPr>
          <w:rFonts w:ascii="Courier New" w:cs="Courier New" w:eastAsia="Courier New" w:hAnsi="Courier New"/>
          <w:sz w:val="13"/>
          <w:szCs w:val="13"/>
          <w:color w:val="auto"/>
        </w:rPr>
      </w:pPr>
    </w:p>
    <w:p>
      <w:pPr>
        <w:ind w:right="4279"/>
        <w:spacing w:after="0" w:line="242" w:lineRule="auto"/>
        <w:tabs>
          <w:tab w:leader="none" w:pos="388"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Fractional Shares.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Effective Date of the Plan</w:t>
      </w:r>
    </w:p>
    <w:p>
      <w:pPr>
        <w:spacing w:after="0" w:line="153" w:lineRule="exact"/>
        <w:rPr>
          <w:sz w:val="20"/>
          <w:szCs w:val="20"/>
          <w:color w:val="auto"/>
        </w:rPr>
      </w:pPr>
    </w:p>
    <w:p>
      <w:pPr>
        <w:ind w:right="4199"/>
        <w:spacing w:after="0"/>
        <w:rPr>
          <w:sz w:val="20"/>
          <w:szCs w:val="20"/>
          <w:color w:val="auto"/>
        </w:rPr>
      </w:pPr>
      <w:r>
        <w:rPr>
          <w:rFonts w:ascii="Courier New" w:cs="Courier New" w:eastAsia="Courier New" w:hAnsi="Courier New"/>
          <w:sz w:val="13"/>
          <w:szCs w:val="13"/>
          <w:color w:val="auto"/>
        </w:rPr>
        <w:t>The Plan shall be effective as of the date of its approval by the stockholders of the Company.</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Term of the Plan</w:t>
      </w:r>
    </w:p>
    <w:p>
      <w:pPr>
        <w:spacing w:after="0" w:line="153" w:lineRule="exact"/>
        <w:rPr>
          <w:sz w:val="20"/>
          <w:szCs w:val="20"/>
          <w:color w:val="auto"/>
        </w:rPr>
      </w:pPr>
    </w:p>
    <w:p>
      <w:pPr>
        <w:ind w:right="4279"/>
        <w:spacing w:after="0" w:line="271" w:lineRule="auto"/>
        <w:rPr>
          <w:sz w:val="20"/>
          <w:szCs w:val="20"/>
          <w:color w:val="auto"/>
        </w:rPr>
      </w:pPr>
      <w:r>
        <w:rPr>
          <w:rFonts w:ascii="Courier New" w:cs="Courier New" w:eastAsia="Courier New" w:hAnsi="Courier New"/>
          <w:sz w:val="12"/>
          <w:szCs w:val="12"/>
          <w:color w:val="auto"/>
        </w:rPr>
        <w:t>No Award shall be granted under the Plan after April 18, 2006. However, unless otherwise expressly provided in the Plan or in an applicable Award Agreement, any Award theretofore granted may extend beyond such date, and the</w:t>
      </w:r>
    </w:p>
    <w:p>
      <w:pPr>
        <w:spacing w:after="0" w:line="200" w:lineRule="exact"/>
        <w:rPr>
          <w:sz w:val="20"/>
          <w:szCs w:val="20"/>
          <w:color w:val="auto"/>
        </w:rPr>
      </w:pPr>
    </w:p>
    <w:p>
      <w:pPr>
        <w:spacing w:after="0" w:line="232"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3"/>
          <w:szCs w:val="13"/>
          <w:color w:val="auto"/>
        </w:rPr>
        <w:t>A-11</w:t>
      </w:r>
    </w:p>
    <w:p>
      <w:pPr>
        <w:spacing w:after="0" w:line="153" w:lineRule="exact"/>
        <w:rPr>
          <w:sz w:val="20"/>
          <w:szCs w:val="20"/>
          <w:color w:val="auto"/>
        </w:rPr>
      </w:pPr>
    </w:p>
    <w:p>
      <w:pPr>
        <w:ind w:right="4199"/>
        <w:spacing w:after="0" w:line="242" w:lineRule="auto"/>
        <w:rPr>
          <w:sz w:val="20"/>
          <w:szCs w:val="20"/>
          <w:color w:val="auto"/>
        </w:rPr>
      </w:pPr>
      <w:r>
        <w:rPr>
          <w:rFonts w:ascii="Courier New" w:cs="Courier New" w:eastAsia="Courier New" w:hAnsi="Courier New"/>
          <w:sz w:val="13"/>
          <w:szCs w:val="13"/>
          <w:color w:val="auto"/>
        </w:rPr>
        <w:t>authority of the Committee to amend, alter, adjust, suspend, discontinue, or terminate any such Award, or to waive any conditions or rights under any such Award, and the authority of the Board of Directors of the Company to amend the Plan, shall extend beyond such date.</w:t>
      </w:r>
    </w:p>
    <w:p>
      <w:pPr>
        <w:sectPr>
          <w:pgSz w:w="11900" w:h="16838" w:orient="portrait"/>
          <w:cols w:equalWidth="0" w:num="1">
            <w:col w:w="10240"/>
          </w:cols>
          <w:pgMar w:left="220" w:top="141" w:right="1440" w:bottom="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3"/>
          <w:szCs w:val="13"/>
          <w:color w:val="auto"/>
        </w:rPr>
        <w:t>A-12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color w:val="auto"/>
        </w:rPr>
        <w:t>TI EMPLOYEES UNIVERSAL PROFIT SHARING PLAN</w:t>
      </w:r>
    </w:p>
    <w:p>
      <w:pPr>
        <w:spacing w:after="0" w:line="2"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3"/>
          <w:szCs w:val="13"/>
          <w:color w:val="auto"/>
        </w:rPr>
        <w:t>LETTER TO ACCOMPANY VOTING INSTRUCTIONS FORM</w:t>
      </w:r>
    </w:p>
    <w:p>
      <w:pPr>
        <w:spacing w:after="0" w:line="30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ANNUAL MEETING OF STOCKHOLDERS</w:t>
      </w:r>
    </w:p>
    <w:p>
      <w:pPr>
        <w:spacing w:after="0" w:line="2"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3"/>
          <w:szCs w:val="13"/>
          <w:color w:val="auto"/>
        </w:rPr>
        <w:t>April 18, 1996</w:t>
      </w:r>
    </w:p>
    <w:p>
      <w:pPr>
        <w:spacing w:after="0" w:line="151"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3"/>
          <w:szCs w:val="13"/>
          <w:color w:val="auto"/>
        </w:rPr>
        <w:t>February 28, 1996</w:t>
      </w:r>
    </w:p>
    <w:p>
      <w:pPr>
        <w:spacing w:after="0" w:line="151"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3"/>
          <w:szCs w:val="13"/>
          <w:color w:val="auto"/>
        </w:rPr>
        <w:t>TO:</w:t>
        <w:tab/>
        <w:t>Participants in TI's Universal Profit Sharing Plan</w:t>
      </w:r>
    </w:p>
    <w:p>
      <w:pPr>
        <w:spacing w:after="0" w:line="153" w:lineRule="exact"/>
        <w:rPr>
          <w:sz w:val="20"/>
          <w:szCs w:val="20"/>
          <w:color w:val="auto"/>
        </w:rPr>
      </w:pPr>
    </w:p>
    <w:p>
      <w:pPr>
        <w:ind w:right="4119"/>
        <w:spacing w:after="0" w:line="271" w:lineRule="auto"/>
        <w:rPr>
          <w:sz w:val="20"/>
          <w:szCs w:val="20"/>
          <w:color w:val="auto"/>
        </w:rPr>
      </w:pPr>
      <w:r>
        <w:rPr>
          <w:rFonts w:ascii="Courier New" w:cs="Courier New" w:eastAsia="Courier New" w:hAnsi="Courier New"/>
          <w:sz w:val="12"/>
          <w:szCs w:val="12"/>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136" w:lineRule="exact"/>
        <w:rPr>
          <w:sz w:val="20"/>
          <w:szCs w:val="20"/>
          <w:color w:val="auto"/>
        </w:rPr>
      </w:pPr>
    </w:p>
    <w:p>
      <w:pPr>
        <w:ind w:right="4279"/>
        <w:spacing w:after="0" w:line="263" w:lineRule="auto"/>
        <w:rPr>
          <w:sz w:val="20"/>
          <w:szCs w:val="20"/>
          <w:color w:val="auto"/>
        </w:rPr>
      </w:pPr>
      <w:r>
        <w:rPr>
          <w:rFonts w:ascii="Courier New" w:cs="Courier New" w:eastAsia="Courier New" w:hAnsi="Courier New"/>
          <w:sz w:val="12"/>
          <w:szCs w:val="12"/>
          <w:color w:val="auto"/>
        </w:rPr>
        <w:t>As noted in the Proxy Statement, the TI board of directors has designated the following nominees for election to the board for the ensuing year: JAMES R.</w:t>
      </w:r>
    </w:p>
    <w:p>
      <w:pPr>
        <w:ind w:right="4119"/>
        <w:spacing w:after="0" w:line="242" w:lineRule="auto"/>
        <w:rPr>
          <w:sz w:val="20"/>
          <w:szCs w:val="20"/>
          <w:color w:val="auto"/>
        </w:rPr>
      </w:pPr>
      <w:r>
        <w:rPr>
          <w:rFonts w:ascii="Courier New" w:cs="Courier New" w:eastAsia="Courier New" w:hAnsi="Courier New"/>
          <w:sz w:val="13"/>
          <w:szCs w:val="13"/>
          <w:color w:val="auto"/>
        </w:rPr>
        <w:t>ADAMS, DAVID L. BOREN, JAMES B. BUSEY IV, GERALD D. FRONTERHOUSE, DAVID R. GOODE, JERRY R. JUNKINS, WILLIAM S. LEE, WILLIAM B. MITCHELL, GLORIA M. SHATTO, WILLIAM P. WEBER and CLAYTON K. YEUTTER. Biographies of the nominees appear in the Proxy Statement. In addition, the two board proposals set forth in the Proxy Statement are expected to be presented at the annual meeting. The board of directors of TI recommends a vote FOR the election of directors and the two board proposals.</w:t>
      </w:r>
    </w:p>
    <w:p>
      <w:pPr>
        <w:spacing w:after="0" w:line="153" w:lineRule="exact"/>
        <w:rPr>
          <w:sz w:val="20"/>
          <w:szCs w:val="20"/>
          <w:color w:val="auto"/>
        </w:rPr>
      </w:pPr>
    </w:p>
    <w:p>
      <w:pPr>
        <w:ind w:right="4119"/>
        <w:spacing w:after="0" w:line="266" w:lineRule="auto"/>
        <w:rPr>
          <w:sz w:val="20"/>
          <w:szCs w:val="20"/>
          <w:color w:val="auto"/>
        </w:rPr>
      </w:pPr>
      <w:r>
        <w:rPr>
          <w:rFonts w:ascii="Courier New" w:cs="Courier New" w:eastAsia="Courier New" w:hAnsi="Courier New"/>
          <w:sz w:val="12"/>
          <w:szCs w:val="12"/>
          <w:color w:val="auto"/>
        </w:rPr>
        <w:t>The Trustee is required to vote the whole shares held for each of your accounts (and whole and fractional shares held for Tax Credit Employee Stock Ownership Accounts) in accordance with your instructions. If you wish to instruct the Trustee on voting of whole shares held for your accounts (and whole and fractional shares held for Tax Credit Employee Stock Ownership Accounts), you should complete and sign the "Instructions to Trustee on Voting" form enclosed and return it in the addressed, postage-free envelope by April 15, 1996.</w:t>
      </w:r>
    </w:p>
    <w:p>
      <w:pPr>
        <w:spacing w:after="0" w:line="138" w:lineRule="exact"/>
        <w:rPr>
          <w:sz w:val="20"/>
          <w:szCs w:val="20"/>
          <w:color w:val="auto"/>
        </w:rPr>
      </w:pPr>
    </w:p>
    <w:p>
      <w:pPr>
        <w:ind w:right="4119"/>
        <w:spacing w:after="0" w:line="242" w:lineRule="auto"/>
        <w:rPr>
          <w:sz w:val="20"/>
          <w:szCs w:val="20"/>
          <w:color w:val="auto"/>
        </w:rPr>
      </w:pPr>
      <w:r>
        <w:rPr>
          <w:rFonts w:ascii="Courier New" w:cs="Courier New" w:eastAsia="Courier New" w:hAnsi="Courier New"/>
          <w:sz w:val="13"/>
          <w:szCs w:val="13"/>
          <w:color w:val="auto"/>
        </w:rPr>
        <w:t>In the event that you do not instruct the Trustee on voting the whole shares held for your accounts (except Tax Credit Employee Stock Ownership Account shares) by April 15, 1996 in the manner provided in this letter, the Trustee will vote such shares in accordance with the vote of the majority of the shares for which the Trustee receives voting instructions from other participants. Fractional shares and unallocated shares held for accounts other than Tax Credit Employee Stock Ownership Accounts will be voted in the same manner. In accordance with plan provisions, the Trustee will vote the shares held for each Tax Credit Employee Stock Ownership Account (generally 2 to 15 whole shares per account) only as specifically instructed by participants by April 15, 1996.</w:t>
      </w:r>
    </w:p>
    <w:p>
      <w:pPr>
        <w:spacing w:after="0" w:line="155" w:lineRule="exact"/>
        <w:rPr>
          <w:sz w:val="20"/>
          <w:szCs w:val="20"/>
          <w:color w:val="auto"/>
        </w:rPr>
      </w:pPr>
    </w:p>
    <w:p>
      <w:pPr>
        <w:ind w:right="4199"/>
        <w:spacing w:after="0"/>
        <w:rPr>
          <w:sz w:val="20"/>
          <w:szCs w:val="20"/>
          <w:color w:val="auto"/>
        </w:rPr>
      </w:pPr>
      <w:r>
        <w:rPr>
          <w:rFonts w:ascii="Courier New" w:cs="Courier New" w:eastAsia="Courier New" w:hAnsi="Courier New"/>
          <w:sz w:val="13"/>
          <w:szCs w:val="13"/>
          <w:color w:val="auto"/>
        </w:rPr>
        <w:t>NOTE: If you own TI shares in your own name, a Proxy for those shares will be sent to you in a separate package.</w:t>
      </w: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3"/>
          <w:szCs w:val="13"/>
          <w:color w:val="auto"/>
        </w:rPr>
        <w:t>Chuck Nielson</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3"/>
          <w:szCs w:val="13"/>
          <w:color w:val="auto"/>
        </w:rPr>
        <w:t>Vice President, Human Resources</w:t>
      </w:r>
    </w:p>
    <w:p>
      <w:pPr>
        <w:sectPr>
          <w:pgSz w:w="11900" w:h="16838" w:orient="portrait"/>
          <w:cols w:equalWidth="0" w:num="1">
            <w:col w:w="10239"/>
          </w:cols>
          <w:pgMar w:left="220" w:top="1440" w:right="1440" w:bottom="184" w:gutter="0" w:footer="0" w:header="0"/>
        </w:sectPr>
      </w:pPr>
    </w:p>
    <w:bookmarkStart w:id="24" w:name="page25"/>
    <w:bookmarkEnd w:id="24"/>
    <w:p>
      <w:pPr>
        <w:spacing w:after="0"/>
        <w:tabs>
          <w:tab w:leader="none" w:pos="11140" w:val="left"/>
        </w:tabs>
        <w:rPr>
          <w:sz w:val="20"/>
          <w:szCs w:val="20"/>
          <w:color w:val="auto"/>
        </w:rPr>
      </w:pPr>
      <w:r>
        <w:rPr>
          <w:rFonts w:ascii="Courier New" w:cs="Courier New" w:eastAsia="Courier New" w:hAnsi="Courier New"/>
          <w:sz w:val="12"/>
          <w:szCs w:val="12"/>
          <w:color w:val="auto"/>
        </w:rPr>
        <w:t>PROXY</w:t>
      </w:r>
      <w:r>
        <w:rPr>
          <w:sz w:val="20"/>
          <w:szCs w:val="20"/>
          <w:color w:val="auto"/>
        </w:rPr>
        <w:tab/>
      </w:r>
      <w:r>
        <w:rPr>
          <w:rFonts w:ascii="Courier New" w:cs="Courier New" w:eastAsia="Courier New" w:hAnsi="Courier New"/>
          <w:sz w:val="12"/>
          <w:szCs w:val="12"/>
          <w:color w:val="auto"/>
        </w:rPr>
        <w:t>PROXY</w:t>
      </w:r>
    </w:p>
    <w:p>
      <w:pPr>
        <w:spacing w:after="0" w:line="310"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PROXY FOR ANNUAL MEETING TO BE HELD APRIL 18, 1996</w:t>
      </w:r>
    </w:p>
    <w:p>
      <w:pPr>
        <w:spacing w:after="0" w:line="151" w:lineRule="exact"/>
        <w:rPr>
          <w:sz w:val="20"/>
          <w:szCs w:val="20"/>
          <w:color w:val="auto"/>
        </w:rPr>
      </w:pPr>
    </w:p>
    <w:p>
      <w:pPr>
        <w:ind w:left="700"/>
        <w:spacing w:after="0"/>
        <w:rPr>
          <w:sz w:val="20"/>
          <w:szCs w:val="20"/>
          <w:color w:val="auto"/>
        </w:rPr>
      </w:pPr>
      <w:r>
        <w:rPr>
          <w:rFonts w:ascii="Courier New" w:cs="Courier New" w:eastAsia="Courier New" w:hAnsi="Courier New"/>
          <w:sz w:val="13"/>
          <w:szCs w:val="13"/>
          <w:color w:val="auto"/>
        </w:rPr>
        <w:t>This Proxy is solicited on behalf of the Board of Directors.</w:t>
      </w:r>
    </w:p>
    <w:p>
      <w:pPr>
        <w:spacing w:after="0" w:line="302" w:lineRule="exact"/>
        <w:rPr>
          <w:sz w:val="20"/>
          <w:szCs w:val="20"/>
          <w:color w:val="auto"/>
        </w:rPr>
      </w:pPr>
    </w:p>
    <w:p>
      <w:pPr>
        <w:ind w:right="5500"/>
        <w:spacing w:after="0" w:line="242" w:lineRule="auto"/>
        <w:rPr>
          <w:sz w:val="20"/>
          <w:szCs w:val="20"/>
          <w:color w:val="auto"/>
        </w:rPr>
      </w:pPr>
      <w:r>
        <w:rPr>
          <w:rFonts w:ascii="Courier New" w:cs="Courier New" w:eastAsia="Courier New" w:hAnsi="Courier New"/>
          <w:sz w:val="13"/>
          <w:szCs w:val="13"/>
          <w:color w:val="auto"/>
        </w:rPr>
        <w:t>The undersigned hereby appoints JAMES R. ADAMS, JERRY R. JUNKINS, GLORIA M. SHATTO, or any one or more of them, the true and lawful attorneys of the undersigned with power of substitution, to vote as proxies for the undersigned at the annual meeting of stockholders of TEXAS INSTRUMENTS INCORPORATED to be held in Dallas, Texas, on April 18, 1996,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IMPORTANT-This Proxy must be signed and dated on the reverse side.</w:t>
      </w:r>
    </w:p>
    <w:p>
      <w:pPr>
        <w:spacing w:after="0" w:line="151" w:lineRule="exact"/>
        <w:rPr>
          <w:sz w:val="20"/>
          <w:szCs w:val="20"/>
          <w:color w:val="auto"/>
        </w:rPr>
      </w:pPr>
    </w:p>
    <w:p>
      <w:pPr>
        <w:ind w:left="2400"/>
        <w:spacing w:after="0"/>
        <w:rPr>
          <w:sz w:val="20"/>
          <w:szCs w:val="20"/>
          <w:color w:val="auto"/>
        </w:rPr>
      </w:pPr>
      <w:r>
        <w:rPr>
          <w:rFonts w:ascii="Courier New" w:cs="Courier New" w:eastAsia="Courier New" w:hAnsi="Courier New"/>
          <w:sz w:val="13"/>
          <w:szCs w:val="13"/>
          <w:color w:val="auto"/>
        </w:rPr>
        <w:t>Draft of</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TEXAS INSTRUMENTS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PLEASE MARK VOTE IN OVAL IN THE FOLLOWING MANNER USING DARK INK ONLY.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_____________________________________________________________________________</w:t>
      </w:r>
    </w:p>
    <w:p>
      <w:pPr>
        <w:spacing w:after="0" w:line="302" w:lineRule="exact"/>
        <w:rPr>
          <w:sz w:val="20"/>
          <w:szCs w:val="20"/>
          <w:color w:val="auto"/>
        </w:rPr>
      </w:pPr>
    </w:p>
    <w:p>
      <w:pPr>
        <w:ind w:right="5500"/>
        <w:spacing w:after="0"/>
        <w:rPr>
          <w:sz w:val="20"/>
          <w:szCs w:val="20"/>
          <w:color w:val="auto"/>
        </w:rPr>
      </w:pPr>
      <w:r>
        <w:rPr>
          <w:rFonts w:ascii="Courier New" w:cs="Courier New" w:eastAsia="Courier New" w:hAnsi="Courier New"/>
          <w:sz w:val="13"/>
          <w:szCs w:val="13"/>
          <w:color w:val="auto"/>
        </w:rPr>
        <w:t>The board of directors recommends a vote FOR the election of directors and the two board proposals.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For All</w:t>
            </w:r>
          </w:p>
        </w:tc>
      </w:tr>
      <w:tr>
        <w:trPr>
          <w:trHeight w:val="149"/>
        </w:trPr>
        <w:tc>
          <w:tcPr>
            <w:tcW w:w="3060" w:type="dxa"/>
            <w:vAlign w:val="bottom"/>
          </w:tcPr>
          <w:p>
            <w:pPr>
              <w:spacing w:after="0"/>
              <w:rPr>
                <w:sz w:val="20"/>
                <w:szCs w:val="20"/>
                <w:color w:val="auto"/>
              </w:rPr>
            </w:pPr>
            <w:r>
              <w:rPr>
                <w:rFonts w:ascii="Courier New" w:cs="Courier New" w:eastAsia="Courier New" w:hAnsi="Courier New"/>
                <w:sz w:val="13"/>
                <w:szCs w:val="13"/>
                <w:color w:val="auto"/>
              </w:rPr>
              <w:t>1. Election of Directors</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For</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Withheld</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w w:val="96"/>
              </w:rPr>
              <w:t>Except Nominee(s)</w:t>
            </w:r>
          </w:p>
        </w:tc>
      </w:tr>
      <w:tr>
        <w:trPr>
          <w:trHeight w:val="149"/>
        </w:trPr>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Written Below</w:t>
            </w: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Nominees:  J.R. Adams, D.L. Boren,</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 ]</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 ]</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w w:val="96"/>
              </w:rPr>
              <w:t>[ ]______________</w:t>
            </w: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J.B. Busey IV, G.W. Fronterhouse,</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D.R. Goode, J.R. Junkins,</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W.S. Lee, W.B. Mitchell,</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G.M. Shatto, W.P. Weber</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and C.K. Yeutter.</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98"/>
        </w:trPr>
        <w:tc>
          <w:tcPr>
            <w:tcW w:w="3060" w:type="dxa"/>
            <w:vAlign w:val="bottom"/>
          </w:tcPr>
          <w:p>
            <w:pPr>
              <w:spacing w:after="0"/>
              <w:rPr>
                <w:sz w:val="20"/>
                <w:szCs w:val="20"/>
                <w:color w:val="auto"/>
              </w:rPr>
            </w:pPr>
            <w:r>
              <w:rPr>
                <w:rFonts w:ascii="Courier New" w:cs="Courier New" w:eastAsia="Courier New" w:hAnsi="Courier New"/>
                <w:sz w:val="13"/>
                <w:szCs w:val="13"/>
                <w:color w:val="auto"/>
              </w:rPr>
              <w:t>2. Proposal regarding increasing the</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For</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Against</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Abstain</w:t>
            </w: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Company's authorized common stock.</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 ]</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 ]</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 ]</w:t>
            </w:r>
          </w:p>
        </w:tc>
      </w:tr>
      <w:tr>
        <w:trPr>
          <w:trHeight w:val="298"/>
        </w:trPr>
        <w:tc>
          <w:tcPr>
            <w:tcW w:w="3060" w:type="dxa"/>
            <w:vAlign w:val="bottom"/>
          </w:tcPr>
          <w:p>
            <w:pPr>
              <w:spacing w:after="0"/>
              <w:rPr>
                <w:sz w:val="20"/>
                <w:szCs w:val="20"/>
                <w:color w:val="auto"/>
              </w:rPr>
            </w:pPr>
            <w:r>
              <w:rPr>
                <w:rFonts w:ascii="Courier New" w:cs="Courier New" w:eastAsia="Courier New" w:hAnsi="Courier New"/>
                <w:sz w:val="13"/>
                <w:szCs w:val="13"/>
                <w:color w:val="auto"/>
              </w:rPr>
              <w:t>3. Proposal regarding adoption of</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For</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Against</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Abstain</w:t>
            </w: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Texas Instruments 1996 Long-Term</w:t>
            </w:r>
          </w:p>
        </w:tc>
        <w:tc>
          <w:tcPr>
            <w:tcW w:w="540" w:type="dxa"/>
            <w:vAlign w:val="bottom"/>
          </w:tcPr>
          <w:p>
            <w:pPr>
              <w:ind w:left="200"/>
              <w:spacing w:after="0"/>
              <w:rPr>
                <w:sz w:val="20"/>
                <w:szCs w:val="20"/>
                <w:color w:val="auto"/>
              </w:rPr>
            </w:pPr>
            <w:r>
              <w:rPr>
                <w:rFonts w:ascii="Courier New" w:cs="Courier New" w:eastAsia="Courier New" w:hAnsi="Courier New"/>
                <w:sz w:val="13"/>
                <w:szCs w:val="13"/>
                <w:color w:val="auto"/>
              </w:rPr>
              <w:t>[ ]</w:t>
            </w:r>
          </w:p>
        </w:tc>
        <w:tc>
          <w:tcPr>
            <w:tcW w:w="1020" w:type="dxa"/>
            <w:vAlign w:val="bottom"/>
          </w:tcPr>
          <w:p>
            <w:pPr>
              <w:ind w:left="120"/>
              <w:spacing w:after="0"/>
              <w:rPr>
                <w:sz w:val="20"/>
                <w:szCs w:val="20"/>
                <w:color w:val="auto"/>
              </w:rPr>
            </w:pPr>
            <w:r>
              <w:rPr>
                <w:rFonts w:ascii="Courier New" w:cs="Courier New" w:eastAsia="Courier New" w:hAnsi="Courier New"/>
                <w:sz w:val="13"/>
                <w:szCs w:val="13"/>
                <w:color w:val="auto"/>
              </w:rPr>
              <w:t>[ ]</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 ]</w:t>
            </w:r>
          </w:p>
        </w:tc>
      </w:tr>
      <w:tr>
        <w:trPr>
          <w:trHeight w:val="149"/>
        </w:trPr>
        <w:tc>
          <w:tcPr>
            <w:tcW w:w="3060" w:type="dxa"/>
            <w:vAlign w:val="bottom"/>
          </w:tcPr>
          <w:p>
            <w:pPr>
              <w:ind w:left="240"/>
              <w:spacing w:after="0"/>
              <w:rPr>
                <w:sz w:val="20"/>
                <w:szCs w:val="20"/>
                <w:color w:val="auto"/>
              </w:rPr>
            </w:pPr>
            <w:r>
              <w:rPr>
                <w:rFonts w:ascii="Courier New" w:cs="Courier New" w:eastAsia="Courier New" w:hAnsi="Courier New"/>
                <w:sz w:val="13"/>
                <w:szCs w:val="13"/>
                <w:color w:val="auto"/>
              </w:rPr>
              <w:t>Incentive Plan.</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596"/>
        </w:trPr>
        <w:tc>
          <w:tcPr>
            <w:tcW w:w="5960" w:type="dxa"/>
            <w:vAlign w:val="bottom"/>
            <w:gridSpan w:val="4"/>
          </w:tcPr>
          <w:p>
            <w:pPr>
              <w:ind w:left="2240"/>
              <w:spacing w:after="0"/>
              <w:rPr>
                <w:sz w:val="20"/>
                <w:szCs w:val="20"/>
                <w:color w:val="auto"/>
              </w:rPr>
            </w:pPr>
            <w:r>
              <w:rPr>
                <w:rFonts w:ascii="Courier New" w:cs="Courier New" w:eastAsia="Courier New" w:hAnsi="Courier New"/>
                <w:sz w:val="13"/>
                <w:szCs w:val="13"/>
                <w:color w:val="auto"/>
              </w:rPr>
              <w:t>If no contrary indication is made, this proxy</w:t>
            </w:r>
          </w:p>
        </w:tc>
      </w:tr>
      <w:tr>
        <w:trPr>
          <w:trHeight w:val="149"/>
        </w:trPr>
        <w:tc>
          <w:tcPr>
            <w:tcW w:w="4620" w:type="dxa"/>
            <w:vAlign w:val="bottom"/>
            <w:gridSpan w:val="3"/>
          </w:tcPr>
          <w:p>
            <w:pPr>
              <w:ind w:left="2240"/>
              <w:spacing w:after="0"/>
              <w:rPr>
                <w:sz w:val="20"/>
                <w:szCs w:val="20"/>
                <w:color w:val="auto"/>
              </w:rPr>
            </w:pPr>
            <w:r>
              <w:rPr>
                <w:rFonts w:ascii="Courier New" w:cs="Courier New" w:eastAsia="Courier New" w:hAnsi="Courier New"/>
                <w:sz w:val="13"/>
                <w:szCs w:val="13"/>
                <w:color w:val="auto"/>
              </w:rPr>
              <w:t>will be voted FOR the election</w:t>
            </w:r>
          </w:p>
        </w:tc>
        <w:tc>
          <w:tcPr>
            <w:tcW w:w="1340" w:type="dxa"/>
            <w:vAlign w:val="bottom"/>
          </w:tcPr>
          <w:p>
            <w:pPr>
              <w:ind w:left="40"/>
              <w:spacing w:after="0"/>
              <w:rPr>
                <w:sz w:val="20"/>
                <w:szCs w:val="20"/>
                <w:color w:val="auto"/>
              </w:rPr>
            </w:pPr>
            <w:r>
              <w:rPr>
                <w:rFonts w:ascii="Courier New" w:cs="Courier New" w:eastAsia="Courier New" w:hAnsi="Courier New"/>
                <w:sz w:val="13"/>
                <w:szCs w:val="13"/>
                <w:color w:val="auto"/>
              </w:rPr>
              <w:t>of each board</w:t>
            </w:r>
          </w:p>
        </w:tc>
      </w:tr>
    </w:tbl>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nominee and FOR the board proposals.</w:t>
      </w:r>
    </w:p>
    <w:p>
      <w:pPr>
        <w:spacing w:after="0" w:line="151"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Dated __________________________, 1996</w:t>
      </w:r>
    </w:p>
    <w:p>
      <w:pPr>
        <w:spacing w:after="0" w:line="300"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______________________________________________</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Signature</w:t>
      </w:r>
    </w:p>
    <w:p>
      <w:pPr>
        <w:spacing w:after="0" w:line="151"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______________________________________________</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ind w:right="5720"/>
        <w:spacing w:after="0" w:line="241" w:lineRule="auto"/>
        <w:rPr>
          <w:sz w:val="20"/>
          <w:szCs w:val="20"/>
          <w:color w:val="auto"/>
        </w:rPr>
      </w:pPr>
      <w:r>
        <w:rPr>
          <w:rFonts w:ascii="Courier New" w:cs="Courier New" w:eastAsia="Courier New" w:hAnsi="Courier New"/>
          <w:sz w:val="13"/>
          <w:szCs w:val="13"/>
          <w:color w:val="auto"/>
        </w:rPr>
        <w:t>NOTE: Please sign exactly as name appears hereon. For joint accounts both owners should sign. When signing as executor, administrator, attorney, trustee or guardian, etc., please give your full title.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80"/>
        <w:spacing w:after="0"/>
        <w:rPr>
          <w:sz w:val="20"/>
          <w:szCs w:val="20"/>
          <w:color w:val="auto"/>
        </w:rPr>
      </w:pPr>
      <w:r>
        <w:rPr>
          <w:rFonts w:ascii="Courier New" w:cs="Courier New" w:eastAsia="Courier New" w:hAnsi="Courier New"/>
          <w:sz w:val="13"/>
          <w:szCs w:val="13"/>
          <w:color w:val="auto"/>
        </w:rPr>
        <w:t>INSTRUCTIONS TO TRUSTEE ON VOTING</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TI COMMON STOCK</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HELD UNDER THE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3"/>
          <w:szCs w:val="13"/>
          <w:color w:val="auto"/>
        </w:rPr>
        <w:t>TI EMPLOYEES UNIVERSAL PROFIT SHARING PLAN</w:t>
      </w:r>
    </w:p>
    <w:p>
      <w:pPr>
        <w:spacing w:after="0" w:line="302" w:lineRule="exact"/>
        <w:rPr>
          <w:sz w:val="20"/>
          <w:szCs w:val="20"/>
          <w:color w:val="auto"/>
        </w:rPr>
      </w:pPr>
    </w:p>
    <w:p>
      <w:pPr>
        <w:jc w:val="center"/>
        <w:ind w:right="5960"/>
        <w:spacing w:after="0"/>
        <w:rPr>
          <w:sz w:val="20"/>
          <w:szCs w:val="20"/>
          <w:color w:val="auto"/>
        </w:rPr>
      </w:pPr>
      <w:r>
        <w:rPr>
          <w:rFonts w:ascii="Courier New" w:cs="Courier New" w:eastAsia="Courier New" w:hAnsi="Courier New"/>
          <w:sz w:val="12"/>
          <w:szCs w:val="12"/>
          <w:color w:val="auto"/>
        </w:rPr>
        <w:t>PLEASE VOTE AND SIGN ON REVERSE SIDE AND RETURN IN THE ENCLOSED ENVELOPE</w:t>
      </w:r>
    </w:p>
    <w:p>
      <w:pPr>
        <w:spacing w:after="0" w:line="11" w:lineRule="exact"/>
        <w:rPr>
          <w:sz w:val="20"/>
          <w:szCs w:val="20"/>
          <w:color w:val="auto"/>
        </w:rPr>
      </w:pPr>
    </w:p>
    <w:p>
      <w:pPr>
        <w:jc w:val="center"/>
        <w:ind w:right="5960"/>
        <w:spacing w:after="0"/>
        <w:rPr>
          <w:sz w:val="20"/>
          <w:szCs w:val="20"/>
          <w:color w:val="auto"/>
        </w:rPr>
      </w:pPr>
      <w:r>
        <w:rPr>
          <w:rFonts w:ascii="Courier New" w:cs="Courier New" w:eastAsia="Courier New" w:hAnsi="Courier New"/>
          <w:sz w:val="13"/>
          <w:szCs w:val="13"/>
          <w:color w:val="auto"/>
        </w:rPr>
        <w:t>These voting instructions are requested in conjunction</w:t>
      </w:r>
    </w:p>
    <w:p>
      <w:pPr>
        <w:spacing w:after="0" w:line="2" w:lineRule="exact"/>
        <w:rPr>
          <w:sz w:val="20"/>
          <w:szCs w:val="20"/>
          <w:color w:val="auto"/>
        </w:rPr>
      </w:pPr>
    </w:p>
    <w:p>
      <w:pPr>
        <w:jc w:val="center"/>
        <w:ind w:right="5880"/>
        <w:spacing w:after="0"/>
        <w:rPr>
          <w:sz w:val="20"/>
          <w:szCs w:val="20"/>
          <w:color w:val="auto"/>
        </w:rPr>
      </w:pPr>
      <w:r>
        <w:rPr>
          <w:rFonts w:ascii="Courier New" w:cs="Courier New" w:eastAsia="Courier New" w:hAnsi="Courier New"/>
          <w:sz w:val="13"/>
          <w:szCs w:val="13"/>
          <w:color w:val="auto"/>
        </w:rPr>
        <w:t>with a proxy solicitation by the Board of Directors</w:t>
      </w:r>
    </w:p>
    <w:p>
      <w:pPr>
        <w:spacing w:after="0" w:line="2" w:lineRule="exact"/>
        <w:rPr>
          <w:sz w:val="20"/>
          <w:szCs w:val="20"/>
          <w:color w:val="auto"/>
        </w:rPr>
      </w:pPr>
    </w:p>
    <w:p>
      <w:pPr>
        <w:jc w:val="center"/>
        <w:ind w:right="5960"/>
        <w:spacing w:after="0"/>
        <w:rPr>
          <w:sz w:val="20"/>
          <w:szCs w:val="20"/>
          <w:color w:val="auto"/>
        </w:rPr>
      </w:pPr>
      <w:r>
        <w:rPr>
          <w:rFonts w:ascii="Courier New" w:cs="Courier New" w:eastAsia="Courier New" w:hAnsi="Courier New"/>
          <w:sz w:val="13"/>
          <w:szCs w:val="13"/>
          <w:color w:val="auto"/>
        </w:rPr>
        <w:t>of Texas Instruments Incorporated.</w:t>
      </w:r>
    </w:p>
    <w:p>
      <w:pPr>
        <w:spacing w:after="0" w:line="300" w:lineRule="exact"/>
        <w:rPr>
          <w:sz w:val="20"/>
          <w:szCs w:val="20"/>
          <w:color w:val="auto"/>
        </w:rPr>
      </w:pPr>
    </w:p>
    <w:p>
      <w:pPr>
        <w:ind w:left="1400"/>
        <w:spacing w:after="0"/>
        <w:rPr>
          <w:sz w:val="20"/>
          <w:szCs w:val="20"/>
          <w:color w:val="auto"/>
        </w:rPr>
      </w:pPr>
      <w:r>
        <w:rPr>
          <w:rFonts w:ascii="Courier New" w:cs="Courier New" w:eastAsia="Courier New" w:hAnsi="Courier New"/>
          <w:sz w:val="13"/>
          <w:szCs w:val="13"/>
          <w:color w:val="auto"/>
        </w:rPr>
        <w:t>[participant identifying information]</w:t>
      </w:r>
    </w:p>
    <w:p>
      <w:pPr>
        <w:spacing w:after="0" w:line="302" w:lineRule="exact"/>
        <w:rPr>
          <w:sz w:val="20"/>
          <w:szCs w:val="20"/>
          <w:color w:val="auto"/>
        </w:rPr>
      </w:pPr>
    </w:p>
    <w:p>
      <w:pPr>
        <w:ind w:right="5500"/>
        <w:spacing w:after="0" w:line="242" w:lineRule="auto"/>
        <w:rPr>
          <w:sz w:val="20"/>
          <w:szCs w:val="20"/>
          <w:color w:val="auto"/>
        </w:rPr>
      </w:pPr>
      <w:r>
        <w:rPr>
          <w:rFonts w:ascii="Courier New" w:cs="Courier New" w:eastAsia="Courier New" w:hAnsi="Courier New"/>
          <w:sz w:val="13"/>
          <w:szCs w:val="13"/>
          <w:color w:val="auto"/>
        </w:rPr>
        <w:t>I hereby instruct Bankers Trust Company of the Southwest as Trustee of the TI Employees Universal Profit Sharing Trust ("Trust") to vote in person or by proxy, at the annual meeting of stockholders of Texas Instruments Incorporated ("TI") on April 18, 1996, or any adjournments thereof, the whole shares of TI common stock ("TI stock") held in the TI Stock Fund under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Trust which are attributable to my Universal Profit Sharing Account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CODA Account and the whole and fractional shares of TI Stock held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 Stock Fund which are attributable to my Tax Credit Employee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Ownership Account in the manner indicated on the reverse side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form with respect to each item identified thereon.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Trustee will vote the shares represented by this voting instructions</w:t>
      </w:r>
    </w:p>
    <w:p>
      <w:pPr>
        <w:spacing w:after="0" w:line="2"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3"/>
          <w:szCs w:val="13"/>
          <w:color w:val="auto"/>
        </w:rPr>
        <w:t>form if properly signed and received by April 15, 1996.</w:t>
      </w:r>
      <w:r>
        <w:rPr>
          <w:sz w:val="20"/>
          <w:szCs w:val="20"/>
          <w:color w:val="auto"/>
        </w:rPr>
        <w:tab/>
      </w:r>
      <w:r>
        <w:rPr>
          <w:rFonts w:ascii="Courier New" w:cs="Courier New" w:eastAsia="Courier New" w:hAnsi="Courier New"/>
          <w:sz w:val="12"/>
          <w:szCs w:val="12"/>
          <w:color w:val="auto"/>
        </w:rPr>
        <w:t>If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instructions are specified on a signed form, the shares represented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thereby will be voted in accordance with the vote of the majority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shares on which voting instructions are received from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participants, except that the Trustee is not permitted under the TI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Employees Universal Profit Sharing Plan to vote shares of TI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attributable to Tax Credit Employee Stock Ownership Accounts unless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voting instructions have been received.</w:t>
      </w:r>
    </w:p>
    <w:p>
      <w:pPr>
        <w:sectPr>
          <w:pgSz w:w="11900" w:h="16838" w:orient="portrait"/>
          <w:cols w:equalWidth="0" w:num="1">
            <w:col w:w="11540"/>
          </w:cols>
          <w:pgMar w:left="220" w:top="439" w:right="139" w:bottom="0" w:gutter="0" w:footer="0" w:header="0"/>
        </w:sectPr>
      </w:pPr>
    </w:p>
    <w:bookmarkStart w:id="25" w:name="page26"/>
    <w:bookmarkEnd w:id="25"/>
    <w:p>
      <w:pPr>
        <w:jc w:val="center"/>
        <w:ind w:right="4659"/>
        <w:spacing w:after="0"/>
        <w:rPr>
          <w:sz w:val="20"/>
          <w:szCs w:val="20"/>
          <w:color w:val="auto"/>
        </w:rPr>
      </w:pPr>
      <w:r>
        <w:rPr>
          <w:rFonts w:ascii="Courier New" w:cs="Courier New" w:eastAsia="Courier New" w:hAnsi="Courier New"/>
          <w:sz w:val="13"/>
          <w:szCs w:val="13"/>
          <w:color w:val="auto"/>
        </w:rPr>
        <w:t>(over)</w:t>
      </w:r>
    </w:p>
    <w:p>
      <w:pPr>
        <w:spacing w:after="0" w:line="3" w:lineRule="exact"/>
        <w:rPr>
          <w:sz w:val="20"/>
          <w:szCs w:val="20"/>
          <w:color w:val="auto"/>
        </w:rPr>
      </w:pPr>
    </w:p>
    <w:p>
      <w:pPr>
        <w:ind w:right="4819"/>
        <w:spacing w:after="0"/>
        <w:rPr>
          <w:sz w:val="20"/>
          <w:szCs w:val="20"/>
          <w:color w:val="auto"/>
        </w:rPr>
      </w:pPr>
      <w:r>
        <w:rPr>
          <w:rFonts w:ascii="Courier New" w:cs="Courier New" w:eastAsia="Courier New" w:hAnsi="Courier New"/>
          <w:sz w:val="13"/>
          <w:szCs w:val="13"/>
          <w:color w:val="auto"/>
        </w:rPr>
        <w:t>PLEASE MARK YOUR CHOICE IN OVAL IN THE FOLLOWING MANNER USING DARK INK ONLY: [ /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________________________________________________________________________</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board of directors of TI recommends a vote FOR the election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directors and the two board proposals.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Draft of</w:t>
      </w:r>
    </w:p>
    <w:p>
      <w:pPr>
        <w:sectPr>
          <w:pgSz w:w="11900" w:h="16838" w:orient="portrait"/>
          <w:cols w:equalWidth="0" w:num="1">
            <w:col w:w="10239"/>
          </w:cols>
          <w:pgMar w:left="220" w:top="140"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 Election of Directors</w:t>
      </w:r>
    </w:p>
    <w:p>
      <w:pPr>
        <w:spacing w:after="0" w:line="151" w:lineRule="exact"/>
        <w:rPr>
          <w:sz w:val="20"/>
          <w:szCs w:val="20"/>
          <w:color w:val="auto"/>
        </w:rPr>
      </w:pPr>
    </w:p>
    <w:p>
      <w:pPr>
        <w:ind w:left="240"/>
        <w:spacing w:after="0"/>
        <w:tabs>
          <w:tab w:leader="none" w:pos="1060" w:val="left"/>
        </w:tabs>
        <w:rPr>
          <w:sz w:val="20"/>
          <w:szCs w:val="20"/>
          <w:color w:val="auto"/>
        </w:rPr>
      </w:pPr>
      <w:r>
        <w:rPr>
          <w:rFonts w:ascii="Courier New" w:cs="Courier New" w:eastAsia="Courier New" w:hAnsi="Courier New"/>
          <w:sz w:val="13"/>
          <w:szCs w:val="13"/>
          <w:color w:val="auto"/>
        </w:rPr>
        <w:t>Nominees:</w:t>
      </w:r>
      <w:r>
        <w:rPr>
          <w:sz w:val="20"/>
          <w:szCs w:val="20"/>
          <w:color w:val="auto"/>
        </w:rPr>
        <w:tab/>
      </w:r>
      <w:r>
        <w:rPr>
          <w:rFonts w:ascii="Courier New" w:cs="Courier New" w:eastAsia="Courier New" w:hAnsi="Courier New"/>
          <w:sz w:val="12"/>
          <w:szCs w:val="12"/>
          <w:color w:val="auto"/>
        </w:rPr>
        <w:t>J.R. Adams, D.L. Boren,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394" w:lineRule="auto"/>
        <w:rPr>
          <w:sz w:val="20"/>
          <w:szCs w:val="20"/>
          <w:color w:val="auto"/>
        </w:rPr>
      </w:pPr>
      <w:r>
        <w:rPr>
          <w:rFonts w:ascii="Courier New" w:cs="Courier New" w:eastAsia="Courier New" w:hAnsi="Courier New"/>
          <w:sz w:val="12"/>
          <w:szCs w:val="12"/>
          <w:color w:val="auto"/>
        </w:rPr>
        <w:t>Withheld [ ]</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Except Nominee(s)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Written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]______________</w:t>
      </w:r>
    </w:p>
    <w:p>
      <w:pPr>
        <w:spacing w:after="0" w:line="13" w:lineRule="exact"/>
        <w:rPr>
          <w:sz w:val="20"/>
          <w:szCs w:val="20"/>
          <w:color w:val="auto"/>
        </w:rPr>
      </w:pPr>
    </w:p>
    <w:p>
      <w:pPr>
        <w:sectPr>
          <w:pgSz w:w="11900" w:h="16838" w:orient="portrait"/>
          <w:cols w:equalWidth="0" w:num="4">
            <w:col w:w="2860" w:space="400"/>
            <w:col w:w="220" w:space="240"/>
            <w:col w:w="620" w:space="320"/>
            <w:col w:w="5579"/>
          </w:cols>
          <w:pgMar w:left="220" w:top="140" w:right="1440" w:bottom="1440" w:gutter="0" w:footer="0" w:header="0"/>
          <w:type w:val="continuous"/>
        </w:sectPr>
      </w:pPr>
    </w:p>
    <w:p>
      <w:pPr>
        <w:ind w:left="240"/>
        <w:spacing w:after="0"/>
        <w:rPr>
          <w:sz w:val="20"/>
          <w:szCs w:val="20"/>
          <w:color w:val="auto"/>
        </w:rPr>
      </w:pPr>
      <w:r>
        <w:rPr>
          <w:rFonts w:ascii="Courier New" w:cs="Courier New" w:eastAsia="Courier New" w:hAnsi="Courier New"/>
          <w:sz w:val="13"/>
          <w:szCs w:val="13"/>
          <w:color w:val="auto"/>
        </w:rPr>
        <w:t>J.B. Busey IV, G.W. Fronterhouse,</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12"/>
          <w:szCs w:val="12"/>
          <w:color w:val="auto"/>
        </w:rPr>
        <w:t>D.R. Goode, J.R. Junkins, W.S. Lee,</w:t>
      </w:r>
    </w:p>
    <w:p>
      <w:pPr>
        <w:spacing w:after="0" w:line="11"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W.B. Mitchell, G.M. Shatto,</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W.P. Weber and C.K. Yeutter.</w:t>
      </w:r>
    </w:p>
    <w:p>
      <w:pPr>
        <w:sectPr>
          <w:pgSz w:w="11900" w:h="16838" w:orient="portrait"/>
          <w:cols w:equalWidth="0" w:num="1">
            <w:col w:w="10239"/>
          </w:cols>
          <w:pgMar w:left="220" w:top="140" w:right="1440" w:bottom="1440" w:gutter="0" w:footer="0" w:header="0"/>
          <w:type w:val="continuous"/>
        </w:sectPr>
      </w:pPr>
    </w:p>
    <w:p>
      <w:pPr>
        <w:spacing w:after="0" w:line="153" w:lineRule="exact"/>
        <w:rPr>
          <w:sz w:val="20"/>
          <w:szCs w:val="20"/>
          <w:color w:val="auto"/>
        </w:rPr>
      </w:pPr>
    </w:p>
    <w:p>
      <w:pPr>
        <w:ind w:left="240" w:hanging="231"/>
        <w:spacing w:after="0" w:line="280" w:lineRule="auto"/>
        <w:rPr>
          <w:sz w:val="20"/>
          <w:szCs w:val="20"/>
          <w:color w:val="auto"/>
        </w:rPr>
      </w:pPr>
      <w:r>
        <w:rPr>
          <w:rFonts w:ascii="Courier New" w:cs="Courier New" w:eastAsia="Courier New" w:hAnsi="Courier New"/>
          <w:sz w:val="12"/>
          <w:szCs w:val="12"/>
          <w:color w:val="auto"/>
        </w:rPr>
        <w:t>2. Proposal regarding increasing the Company's authorized common stock.</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Against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Abstain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152" w:lineRule="exact"/>
        <w:rPr>
          <w:sz w:val="20"/>
          <w:szCs w:val="20"/>
          <w:color w:val="auto"/>
        </w:rPr>
      </w:pPr>
    </w:p>
    <w:p>
      <w:pPr>
        <w:sectPr>
          <w:pgSz w:w="11900" w:h="16838" w:orient="portrait"/>
          <w:cols w:equalWidth="0" w:num="4">
            <w:col w:w="2860" w:space="400"/>
            <w:col w:w="220" w:space="240"/>
            <w:col w:w="540" w:space="400"/>
            <w:col w:w="5579"/>
          </w:cols>
          <w:pgMar w:left="220" w:top="140" w:right="1440" w:bottom="1440" w:gutter="0" w:footer="0" w:header="0"/>
          <w:type w:val="continuous"/>
        </w:sectPr>
      </w:pPr>
    </w:p>
    <w:p>
      <w:pPr>
        <w:ind w:left="240" w:hanging="231"/>
        <w:spacing w:after="0" w:line="263" w:lineRule="auto"/>
        <w:rPr>
          <w:sz w:val="20"/>
          <w:szCs w:val="20"/>
          <w:color w:val="auto"/>
        </w:rPr>
      </w:pPr>
      <w:r>
        <w:rPr>
          <w:rFonts w:ascii="Courier New" w:cs="Courier New" w:eastAsia="Courier New" w:hAnsi="Courier New"/>
          <w:sz w:val="12"/>
          <w:szCs w:val="12"/>
          <w:color w:val="auto"/>
        </w:rPr>
        <w:t>3. Proposal regarding adoption of Texas Instruments 1996 Long-Term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For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Against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Abstain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4" w:lineRule="exact"/>
        <w:rPr>
          <w:sz w:val="20"/>
          <w:szCs w:val="20"/>
          <w:color w:val="auto"/>
        </w:rPr>
      </w:pPr>
    </w:p>
    <w:p>
      <w:pPr>
        <w:sectPr>
          <w:pgSz w:w="11900" w:h="16838" w:orient="portrait"/>
          <w:cols w:equalWidth="0" w:num="4">
            <w:col w:w="2720" w:space="540"/>
            <w:col w:w="220" w:space="240"/>
            <w:col w:w="540" w:space="400"/>
            <w:col w:w="5579"/>
          </w:cols>
          <w:pgMar w:left="220" w:top="140" w:right="1440" w:bottom="1440" w:gutter="0" w:footer="0" w:header="0"/>
          <w:type w:val="continuous"/>
        </w:sectPr>
      </w:pPr>
    </w:p>
    <w:p>
      <w:pPr>
        <w:ind w:left="240"/>
        <w:spacing w:after="0" w:line="237" w:lineRule="auto"/>
        <w:rPr>
          <w:sz w:val="20"/>
          <w:szCs w:val="20"/>
          <w:color w:val="auto"/>
        </w:rPr>
      </w:pPr>
      <w:r>
        <w:rPr>
          <w:rFonts w:ascii="Courier New" w:cs="Courier New" w:eastAsia="Courier New" w:hAnsi="Courier New"/>
          <w:sz w:val="13"/>
          <w:szCs w:val="13"/>
          <w:color w:val="auto"/>
        </w:rPr>
        <w:t>Incentive Plan.</w:t>
      </w:r>
    </w:p>
    <w:p>
      <w:pPr>
        <w:spacing w:after="0" w:line="300"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Dated __________________________, 1996</w:t>
      </w:r>
    </w:p>
    <w:p>
      <w:pPr>
        <w:spacing w:after="0" w:line="300"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______________________________________________</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Signature</w:t>
      </w:r>
    </w:p>
    <w:p>
      <w:pPr>
        <w:spacing w:after="0" w:line="300" w:lineRule="exact"/>
        <w:rPr>
          <w:sz w:val="20"/>
          <w:szCs w:val="20"/>
          <w:color w:val="auto"/>
        </w:rPr>
      </w:pPr>
    </w:p>
    <w:p>
      <w:pPr>
        <w:ind w:left="2240"/>
        <w:spacing w:after="0"/>
        <w:tabs>
          <w:tab w:leader="none" w:pos="2780" w:val="left"/>
        </w:tabs>
        <w:rPr>
          <w:sz w:val="20"/>
          <w:szCs w:val="20"/>
          <w:color w:val="auto"/>
        </w:rPr>
      </w:pPr>
      <w:r>
        <w:rPr>
          <w:rFonts w:ascii="Courier New" w:cs="Courier New" w:eastAsia="Courier New" w:hAnsi="Courier New"/>
          <w:sz w:val="13"/>
          <w:szCs w:val="13"/>
          <w:color w:val="auto"/>
        </w:rPr>
        <w:t>NOTE:</w:t>
      </w:r>
      <w:r>
        <w:rPr>
          <w:sz w:val="20"/>
          <w:szCs w:val="20"/>
          <w:color w:val="auto"/>
        </w:rPr>
        <w:tab/>
      </w:r>
      <w:r>
        <w:rPr>
          <w:rFonts w:ascii="Courier New" w:cs="Courier New" w:eastAsia="Courier New" w:hAnsi="Courier New"/>
          <w:sz w:val="12"/>
          <w:szCs w:val="12"/>
          <w:color w:val="auto"/>
        </w:rPr>
        <w:t>Please sign exactly as name appears on the</w:t>
      </w:r>
    </w:p>
    <w:p>
      <w:pPr>
        <w:spacing w:after="0" w:line="2" w:lineRule="exact"/>
        <w:rPr>
          <w:sz w:val="20"/>
          <w:szCs w:val="20"/>
          <w:color w:val="auto"/>
        </w:rPr>
      </w:pPr>
    </w:p>
    <w:p>
      <w:pPr>
        <w:ind w:left="2240"/>
        <w:spacing w:after="0"/>
        <w:tabs>
          <w:tab w:leader="none" w:pos="3240" w:val="left"/>
        </w:tabs>
        <w:rPr>
          <w:sz w:val="20"/>
          <w:szCs w:val="20"/>
          <w:color w:val="auto"/>
        </w:rPr>
      </w:pPr>
      <w:r>
        <w:rPr>
          <w:rFonts w:ascii="Courier New" w:cs="Courier New" w:eastAsia="Courier New" w:hAnsi="Courier New"/>
          <w:sz w:val="13"/>
          <w:szCs w:val="13"/>
          <w:color w:val="auto"/>
        </w:rPr>
        <w:t>front side.</w:t>
      </w:r>
      <w:r>
        <w:rPr>
          <w:sz w:val="20"/>
          <w:szCs w:val="20"/>
          <w:color w:val="auto"/>
        </w:rPr>
        <w:tab/>
      </w:r>
      <w:r>
        <w:rPr>
          <w:rFonts w:ascii="Courier New" w:cs="Courier New" w:eastAsia="Courier New" w:hAnsi="Courier New"/>
          <w:sz w:val="12"/>
          <w:szCs w:val="12"/>
          <w:color w:val="auto"/>
        </w:rPr>
        <w:t>When signing as executor,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administrator, attorney, trustee or guardian,</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3"/>
          <w:szCs w:val="13"/>
          <w:color w:val="auto"/>
        </w:rPr>
        <w:t>etc., please give your full title.</w:t>
      </w:r>
    </w:p>
    <w:sectPr>
      <w:pgSz w:w="11900" w:h="16838" w:orient="portrait"/>
      <w:cols w:equalWidth="0" w:num="1">
        <w:col w:w="10239"/>
      </w:cols>
      <w:pgMar w:left="22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1]"/>
      <w:numFmt w:val="upperLetter"/>
      <w:start w:val="24"/>
    </w:lvl>
    <w:lvl w:ilvl="1">
      <w:lvlJc w:val="left"/>
      <w:lvlText w:val="%2)"/>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lvl w:ilvl="1">
      <w:lvlJc w:val="left"/>
      <w:lvlText w:val="(%2)"/>
      <w:numFmt w:val="lowerLetter"/>
      <w:start w:val="2"/>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2"/>
    </w:lvl>
  </w:abstractNum>
  <w:abstractNum w:abstractNumId="11">
    <w:nsid w:val="2CA88611"/>
    <w:multiLevelType w:val="hybridMultilevel"/>
    <w:lvl w:ilvl="0">
      <w:lvlJc w:val="left"/>
      <w:lvlText w:val="%1."/>
      <w:numFmt w:val="decimal"/>
      <w:start w:val="65"/>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3"/>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lowerRoman"/>
      <w:start w:val="6"/>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3"/>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2"/>
    </w:lvl>
  </w:abstractNum>
  <w:abstractNum w:abstractNumId="20">
    <w:nsid w:val="22221A70"/>
    <w:multiLevelType w:val="hybridMultilevel"/>
    <w:lvl w:ilvl="0">
      <w:lvlJc w:val="left"/>
      <w:lvlText w:val="(%1)"/>
      <w:numFmt w:val="lowerLetter"/>
      <w:start w:val="10"/>
    </w:lvl>
  </w:abstractNum>
  <w:abstractNum w:abstractNumId="21">
    <w:nsid w:val="4516DDE9"/>
    <w:multiLevelType w:val="hybridMultilevel"/>
    <w:lvl w:ilvl="0">
      <w:lvlJc w:val="left"/>
      <w:lvlText w:val="(%1)"/>
      <w:numFmt w:val="lowerLetter"/>
      <w:start w:val="17"/>
    </w:lvl>
    <w:lvl w:ilvl="1">
      <w:lvlJc w:val="left"/>
      <w:lvlText w:val="(%2)"/>
      <w:numFmt w:val="lowerLetter"/>
      <w:start w:val="2"/>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Letter"/>
      <w:start w:val="1"/>
    </w:lvl>
    <w:lvl w:ilvl="1">
      <w:lvlJc w:val="left"/>
      <w:lvlText w:val="(%2)"/>
      <w:numFmt w:val="lowerRoman"/>
      <w:start w:val="1"/>
    </w:lvl>
  </w:abstractNum>
  <w:abstractNum w:abstractNumId="24">
    <w:nsid w:val="419AC241"/>
    <w:multiLevelType w:val="hybridMultilevel"/>
    <w:lvl w:ilvl="0">
      <w:lvlJc w:val="left"/>
      <w:lvlText w:val="%1"/>
      <w:numFmt w:val="lowerLetter"/>
      <w:start w:val="1"/>
    </w:lvl>
    <w:lvl w:ilvl="1">
      <w:lvlJc w:val="left"/>
      <w:lvlText w:val="(%2)"/>
      <w:numFmt w:val="lowerLetter"/>
      <w:start w:val="35"/>
    </w:lvl>
  </w:abstractNum>
  <w:abstractNum w:abstractNumId="25">
    <w:nsid w:val="5577F8E1"/>
    <w:multiLevelType w:val="hybridMultilevel"/>
    <w:lvl w:ilvl="0">
      <w:lvlJc w:val="left"/>
      <w:lvlText w:val="(%1)"/>
      <w:numFmt w:val="lowerLetter"/>
      <w:start w:val="2"/>
    </w:lvl>
    <w:lvl w:ilvl="1">
      <w:lvlJc w:val="left"/>
      <w:lvlText w:val="%2"/>
      <w:numFmt w:val="lowerLetter"/>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lowerLetter"/>
      <w:start w:val="4"/>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lowerRoman"/>
      <w:start w:val="1"/>
    </w:lvl>
    <w:lvl w:ilvl="1">
      <w:lvlJc w:val="left"/>
      <w:lvlText w:val="(%2)"/>
      <w:numFmt w:val="lowerRoman"/>
      <w:start w:val="3"/>
    </w:lvl>
  </w:abstractNum>
  <w:abstractNum w:abstractNumId="31">
    <w:nsid w:val="5C482A9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32">
    <w:nsid w:val="2463B9E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33">
    <w:nsid w:val="5E884ADC"/>
    <w:multiLevelType w:val="hybridMultilevel"/>
    <w:lvl w:ilvl="0">
      <w:lvlJc w:val="left"/>
      <w:lvlText w:val="%1"/>
      <w:numFmt w:val="lowerLetter"/>
      <w:start w:val="1"/>
    </w:lvl>
    <w:lvl w:ilvl="1">
      <w:lvlJc w:val="left"/>
      <w:lvlText w:val="(%2)"/>
      <w:numFmt w:val="lowerRoman"/>
      <w:start w:val="4"/>
    </w:lvl>
  </w:abstractNum>
  <w:abstractNum w:abstractNumId="34">
    <w:nsid w:val="51EAD36B"/>
    <w:multiLevelType w:val="hybridMultilevel"/>
    <w:lvl w:ilvl="0">
      <w:lvlJc w:val="left"/>
      <w:lvlText w:val="(%1)"/>
      <w:numFmt w:val="lowerLetter"/>
      <w:start w:val="3"/>
    </w:lvl>
    <w:lvl w:ilvl="1">
      <w:lvlJc w:val="left"/>
      <w:lvlText w:val="(%2)"/>
      <w:numFmt w:val="lowerRoman"/>
      <w:start w:val="1"/>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1)"/>
      <w:numFmt w:val="lowerRoman"/>
      <w:start w:val="4"/>
    </w:lvl>
  </w:abstractNum>
  <w:abstractNum w:abstractNumId="37">
    <w:nsid w:val="153EA438"/>
    <w:multiLevelType w:val="hybridMultilevel"/>
    <w:lvl w:ilvl="0">
      <w:lvlJc w:val="left"/>
      <w:lvlText w:val="(%1)"/>
      <w:numFmt w:val="lowerRoman"/>
      <w:start w:val="7"/>
    </w:lvl>
    <w:lvl w:ilvl="1">
      <w:lvlJc w:val="left"/>
      <w:lvlText w:val="(%2)"/>
      <w:numFmt w:val="lowerRoman"/>
      <w:start w:val="6"/>
    </w:lvl>
  </w:abstractNum>
  <w:abstractNum w:abstractNumId="38">
    <w:nsid w:val="3855585C"/>
    <w:multiLevelType w:val="hybridMultilevel"/>
    <w:lvl w:ilvl="0">
      <w:lvlJc w:val="left"/>
      <w:lvlText w:val="%1"/>
      <w:numFmt w:val="lowerRoman"/>
      <w:start w:val="1"/>
    </w:lvl>
    <w:lvl w:ilvl="1">
      <w:lvlJc w:val="left"/>
      <w:lvlText w:val="(%2)"/>
      <w:numFmt w:val="lowerRoman"/>
      <w:start w:val="8"/>
    </w:lvl>
  </w:abstractNum>
  <w:abstractNum w:abstractNumId="39">
    <w:nsid w:val="70A64E2A"/>
    <w:multiLevelType w:val="hybridMultilevel"/>
    <w:lvl w:ilvl="0">
      <w:lvlJc w:val="left"/>
      <w:lvlText w:val="(%1)"/>
      <w:numFmt w:val="lowerLetter"/>
      <w:start w:val="1"/>
    </w:lvl>
    <w:lvl w:ilvl="1">
      <w:lvlJc w:val="left"/>
      <w:lvlText w:val="(%2)"/>
      <w:numFmt w:val="lowerRoman"/>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1)"/>
      <w:numFmt w:val="lowerLetter"/>
      <w:start w:val="3"/>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2019-12-13T07:27:27Z</dcterms:created>
  <dcterms:modified xsi:type="dcterms:W3CDTF">2019-12-13T07:27:27Z</dcterms:modified>
</cp:coreProperties>
</file>