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72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72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04/25/2014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7"/>
            <w:vMerge w:val="restart"/>
          </w:tcPr>
          <w:p>
            <w:pPr>
              <w:jc w:val="right"/>
              <w:ind w:right="212"/>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ind w:left="900"/>
              <w:spacing w:after="0"/>
              <w:rPr>
                <w:sz w:val="20"/>
                <w:szCs w:val="20"/>
                <w:color w:val="auto"/>
              </w:rPr>
            </w:pPr>
            <w:r>
              <w:rPr>
                <w:rFonts w:ascii="Arial" w:cs="Arial" w:eastAsia="Arial" w:hAnsi="Arial"/>
                <w:sz w:val="17"/>
                <w:szCs w:val="17"/>
                <w:color w:val="0000FF"/>
              </w:rPr>
              <w:t>04/25/2014</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00"/>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ind w:left="220"/>
              <w:spacing w:after="0"/>
              <w:rPr>
                <w:sz w:val="20"/>
                <w:szCs w:val="20"/>
                <w:color w:val="auto"/>
              </w:rPr>
            </w:pPr>
            <w:r>
              <w:rPr>
                <w:rFonts w:ascii="Arial" w:cs="Arial" w:eastAsia="Arial" w:hAnsi="Arial"/>
                <w:sz w:val="17"/>
                <w:szCs w:val="17"/>
                <w:color w:val="0000FF"/>
                <w:w w:val="94"/>
              </w:rPr>
              <w:t>500,000</w:t>
            </w:r>
          </w:p>
        </w:tc>
        <w:tc>
          <w:tcPr>
            <w:tcW w:w="560" w:type="dxa"/>
            <w:vAlign w:val="bottom"/>
          </w:tcPr>
          <w:p>
            <w:pPr>
              <w:jc w:val="right"/>
              <w:ind w:right="72"/>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21.55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1,802,138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04/25/2014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4"/>
              </w:rPr>
              <w:t>500,000</w:t>
            </w:r>
          </w:p>
        </w:tc>
        <w:tc>
          <w:tcPr>
            <w:tcW w:w="5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46.303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1,302,138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298.31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12,286.62</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04/25/2014</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1000" w:type="dxa"/>
            <w:vAlign w:val="bottom"/>
          </w:tcPr>
          <w:p>
            <w:pPr>
              <w:ind w:left="440"/>
              <w:spacing w:after="0"/>
              <w:rPr>
                <w:sz w:val="20"/>
                <w:szCs w:val="20"/>
                <w:color w:val="auto"/>
              </w:rPr>
            </w:pPr>
            <w:r>
              <w:rPr>
                <w:rFonts w:ascii="Arial" w:cs="Arial" w:eastAsia="Arial" w:hAnsi="Arial"/>
                <w:sz w:val="13"/>
                <w:szCs w:val="13"/>
                <w:color w:val="0000FF"/>
              </w:rPr>
              <w:t>500,000</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01/20/2015</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500,000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152"/>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$45.95 to $46.58.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3-31-2014. (Interests in this account are denominated in units. Consequently, share amount shown is an estimate.) This statement does not include changes in beneficial ownership of shares held in this account occurring after 3-31-2014 that are eligible for deferred reporting on Form 5.</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3-31-2014. (Interests in this account are denominated in units. Consequently, share amount shown is an estimate.) This statement does not include changes in beneficial ownership of shares held in such account occurring after 3-31-2014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04/25/2014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2019-12-17T02:42:17Z</dcterms:created>
  <dcterms:modified xsi:type="dcterms:W3CDTF">2019-12-17T02:42:17Z</dcterms:modified>
</cp:coreProperties>
</file>