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414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14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ADAMS JAMES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71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31,957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413,349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151,550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268.49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268.49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24.83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34,552.74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family limited partnership of which the reporting person is a general partner. Reporting person disclaims beneficial ownership except to the extent of his pecuniary interest in the partnership.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in trust for the benefit of family members of which reporting person is trustee. Beneficial ownership by reporting person disclaimed.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02/19/2010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2019-12-16T23:15:50Z</dcterms:created>
  <dcterms:modified xsi:type="dcterms:W3CDTF">2019-12-16T23:15:50Z</dcterms:modified>
</cp:coreProperties>
</file>