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3"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CURRENT REPORT PURSUANT TO SECTION 13 OR 15(d)</w:t>
      </w:r>
    </w:p>
    <w:p>
      <w:pPr>
        <w:spacing w:after="0" w:line="3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January 17,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404495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2"/>
          <w:szCs w:val="32"/>
          <w:b w:val="1"/>
          <w:bCs w:val="1"/>
          <w:color w:val="auto"/>
        </w:rPr>
        <w:t>TEXAS INSTRUMENTS INCORPORATED</w:t>
      </w:r>
    </w:p>
    <w:p>
      <w:pPr>
        <w:spacing w:after="0" w:line="46"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0900"/>
          </w:cols>
          <w:pgMar w:left="240" w:top="540" w:right="75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001-03761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75-0289970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4040" w:space="720"/>
            <w:col w:w="2760" w:space="720"/>
            <w:col w:w="2660"/>
          </w:cols>
          <w:pgMar w:left="240" w:top="540" w:right="759" w:bottom="1440" w:gutter="0" w:footer="0" w:header="0"/>
          <w:type w:val="continuous"/>
        </w:sectPr>
      </w:pPr>
    </w:p>
    <w:p>
      <w:pPr>
        <w:spacing w:after="0" w:line="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12500 TI BOULEVARD</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ectPr>
          <w:pgSz w:w="11900" w:h="16838" w:orient="portrait"/>
          <w:cols w:equalWidth="0" w:num="1">
            <w:col w:w="10900"/>
          </w:cols>
          <w:pgMar w:left="240" w:top="540" w:right="759" w:bottom="1440" w:gutter="0" w:footer="0" w:header="0"/>
          <w:type w:val="continuous"/>
        </w:sectPr>
      </w:pPr>
    </w:p>
    <w:p>
      <w:pPr>
        <w:spacing w:after="0" w:line="214"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534670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247015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0" w:right="759" w:bottom="1440" w:gutter="0" w:footer="0" w:header="0"/>
          <w:type w:val="continuous"/>
        </w:sectPr>
      </w:pPr>
    </w:p>
    <w:bookmarkStart w:id="1" w:name="page2"/>
    <w:bookmarkEnd w:id="1"/>
    <w:p>
      <w:pPr>
        <w:ind w:right="360"/>
        <w:spacing w:after="0" w:line="282" w:lineRule="auto"/>
        <w:rPr>
          <w:sz w:val="20"/>
          <w:szCs w:val="20"/>
          <w:color w:val="auto"/>
        </w:rPr>
      </w:pPr>
      <w:r>
        <w:rPr>
          <w:rFonts w:ascii="Times New Roman" w:cs="Times New Roman" w:eastAsia="Times New Roman" w:hAnsi="Times New Roman"/>
          <w:sz w:val="18"/>
          <w:szCs w:val="18"/>
          <w:color w:val="auto"/>
        </w:rPr>
        <w:t>ITEM 5.02. Departure of Directors or Certain Officers; Election of Directors; Appointment of Certain Officers; Compensatory Arrangements of Certain Officers.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17, 2013, the Registrant’s Board of Directors elected Mr. Mark A. Blinn to the Board of Directors of the Registrant effective February 21, 2013. Mr. Blinn will be compensated as described in the Registrant’s Corporate Governance Guidelines and pursuant to the terms of the Texas Instruments 2009 Director Compensation Plan, as amended, which Plan was filed as an exhibit to the Registrant’s Form 8-K filed December 7, 2010. There have been no transactions involving the Registrant or any of its subsidiaries in which Mr. Blinn has or will have a direct or indirect material interest that are required to be disclosed by Item 404(a) of Regulation S-K.</w:t>
      </w:r>
    </w:p>
    <w:p>
      <w:pPr>
        <w:sectPr>
          <w:pgSz w:w="11900" w:h="16838" w:orient="portrait"/>
          <w:cols w:equalWidth="0" w:num="1">
            <w:col w:w="11360"/>
          </w:cols>
          <w:pgMar w:left="240" w:top="513" w:right="29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00" w:lineRule="exact"/>
        <w:rPr>
          <w:sz w:val="20"/>
          <w:szCs w:val="20"/>
          <w:color w:val="auto"/>
        </w:rPr>
      </w:pPr>
    </w:p>
    <w:p>
      <w:pPr>
        <w:spacing w:after="0" w:line="241" w:lineRule="exact"/>
        <w:rPr>
          <w:sz w:val="20"/>
          <w:szCs w:val="20"/>
          <w:color w:val="auto"/>
        </w:rPr>
      </w:pPr>
    </w:p>
    <w:p>
      <w:pPr>
        <w:spacing w:after="0"/>
        <w:tabs>
          <w:tab w:leader="none" w:pos="5660" w:val="left"/>
          <w:tab w:leader="none" w:pos="6260" w:val="left"/>
        </w:tabs>
        <w:rPr>
          <w:sz w:val="20"/>
          <w:szCs w:val="20"/>
          <w:color w:val="auto"/>
        </w:rPr>
      </w:pPr>
      <w:r>
        <w:rPr>
          <w:rFonts w:ascii="Times New Roman" w:cs="Times New Roman" w:eastAsia="Times New Roman" w:hAnsi="Times New Roman"/>
          <w:sz w:val="18"/>
          <w:szCs w:val="18"/>
          <w:color w:val="auto"/>
        </w:rPr>
        <w:t>Date: January 18, 2013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17145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Joseph F. Hubach</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Secretary and General Counsel</w:t>
      </w:r>
    </w:p>
    <w:sectPr>
      <w:pgSz w:w="11900" w:h="16838" w:orient="portrait"/>
      <w:cols w:equalWidth="0" w:num="1">
        <w:col w:w="11280"/>
      </w:cols>
      <w:pgMar w:left="240" w:top="75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2019-12-05T16:38:37Z</dcterms:created>
  <dcterms:modified xsi:type="dcterms:W3CDTF">2019-12-05T16:38:37Z</dcterms:modified>
</cp:coreProperties>
</file>