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January 25, 2005</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57"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tabs>
          <w:tab w:leader="none" w:pos="1780" w:val="left"/>
        </w:tabs>
        <w:rPr>
          <w:sz w:val="20"/>
          <w:szCs w:val="20"/>
          <w:color w:val="auto"/>
        </w:rPr>
      </w:pPr>
      <w:r>
        <w:rPr>
          <w:rFonts w:ascii="Courier New" w:cs="Courier New" w:eastAsia="Courier New" w:hAnsi="Courier New"/>
          <w:sz w:val="18"/>
          <w:szCs w:val="18"/>
          <w:color w:val="auto"/>
        </w:rPr>
        <w:t>(State or other</w:t>
      </w:r>
      <w:r>
        <w:rPr>
          <w:sz w:val="20"/>
          <w:szCs w:val="20"/>
          <w:color w:val="auto"/>
        </w:rPr>
        <w:tab/>
      </w:r>
      <w:r>
        <w:rPr>
          <w:rFonts w:ascii="Courier New" w:cs="Courier New" w:eastAsia="Courier New" w:hAnsi="Courier New"/>
          <w:sz w:val="16"/>
          <w:szCs w:val="16"/>
          <w:color w:val="auto"/>
        </w:rPr>
        <w:t>jurisdiction</w:t>
      </w: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750289970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7" w:lineRule="exact"/>
        <w:rPr>
          <w:sz w:val="24"/>
          <w:szCs w:val="24"/>
          <w:color w:val="auto"/>
        </w:rPr>
      </w:pPr>
    </w:p>
    <w:p>
      <w:pPr>
        <w:sectPr>
          <w:pgSz w:w="11900" w:h="16857" w:orient="portrait"/>
          <w:cols w:equalWidth="0" w:num="3">
            <w:col w:w="3060" w:space="220"/>
            <w:col w:w="2520" w:space="220"/>
            <w:col w:w="4199"/>
          </w:cols>
          <w:pgMar w:left="240" w:top="1055" w:right="1440" w:bottom="0" w:gutter="0" w:footer="0" w:header="0"/>
          <w:type w:val="continuous"/>
        </w:sect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Written communications pursuant to Rule 425</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under the Securities Act (17</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CFR 230.425)</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Soliciting material pursuant to Rule 14a-12</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under the Exchange Act (17 CFR</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240.14a-12)</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14d-2(b)</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240.14d-2(b))</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13e-4(c)</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240.13e-(4c))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8.01. Other Events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Registrant's news release dated January 25, 2005, regarding an authorization by its Board of Directors for the Registrant to repurchase an additional $2 billion of its common stock, is attached hereto as Exhibit 99 is incorporated by reference herein.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57" w:orient="portrait"/>
          <w:cols w:equalWidth="0" w:num="1">
            <w:col w:w="10219"/>
          </w:cols>
          <w:pgMar w:left="240" w:top="1055"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7" w:orient="portrait"/>
          <w:cols w:equalWidth="0" w:num="2">
            <w:col w:w="1500" w:space="720"/>
            <w:col w:w="7999"/>
          </w:cols>
          <w:pgMar w:left="240" w:top="1055"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January 25, 2005</w:t>
      </w:r>
    </w:p>
    <w:p>
      <w:pPr>
        <w:spacing w:after="0" w:line="200" w:lineRule="exact"/>
        <w:rPr>
          <w:sz w:val="24"/>
          <w:szCs w:val="24"/>
          <w:color w:val="auto"/>
        </w:rPr>
      </w:pPr>
    </w:p>
    <w:p>
      <w:pPr>
        <w:sectPr>
          <w:pgSz w:w="11900" w:h="16857" w:orient="portrait"/>
          <w:cols w:equalWidth="0" w:num="2">
            <w:col w:w="1500" w:space="720"/>
            <w:col w:w="7999"/>
          </w:cols>
          <w:pgMar w:left="240" w:top="1055" w:right="1440" w:bottom="0" w:gutter="0" w:footer="0" w:header="0"/>
          <w:type w:val="continuous"/>
        </w:sectPr>
      </w:pPr>
    </w:p>
    <w:p>
      <w:pPr>
        <w:spacing w:after="0" w:line="7" w:lineRule="exact"/>
        <w:rPr>
          <w:sz w:val="24"/>
          <w:szCs w:val="24"/>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w:t>
      </w:r>
    </w:p>
    <w:p>
      <w:pPr>
        <w:sectPr>
          <w:pgSz w:w="11900" w:h="16857" w:orient="portrait"/>
          <w:cols w:equalWidth="0" w:num="1">
            <w:col w:w="10219"/>
          </w:cols>
          <w:pgMar w:left="240" w:top="1055" w:right="1440" w:bottom="0" w:gutter="0" w:footer="0" w:header="0"/>
          <w:type w:val="continuous"/>
        </w:sectPr>
      </w:pPr>
    </w:p>
    <w:bookmarkStart w:id="1" w:name="page2"/>
    <w:bookmarkEnd w:id="1"/>
    <w:p>
      <w:pPr>
        <w:ind w:right="1999"/>
        <w:spacing w:after="0" w:line="279" w:lineRule="auto"/>
        <w:rPr>
          <w:sz w:val="20"/>
          <w:szCs w:val="20"/>
          <w:color w:val="auto"/>
        </w:rPr>
      </w:pPr>
      <w:r>
        <w:rPr>
          <w:rFonts w:ascii="Courier New" w:cs="Courier New" w:eastAsia="Courier New" w:hAnsi="Courier New"/>
          <w:sz w:val="16"/>
          <w:szCs w:val="16"/>
          <w:color w:val="auto"/>
        </w:rPr>
        <w:t>by the Private Securities Litigation Reform Act of 1995. These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9"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spacing w:after="0" w:line="206"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and amount of distributor and other customer inventory adjustments;</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8" w:lineRule="exact"/>
        <w:rPr>
          <w:rFonts w:ascii="Courier New" w:cs="Courier New" w:eastAsia="Courier New" w:hAnsi="Courier New"/>
          <w:sz w:val="18"/>
          <w:szCs w:val="18"/>
          <w:color w:val="auto"/>
        </w:rPr>
      </w:pPr>
    </w:p>
    <w:p>
      <w:pPr>
        <w:ind w:left="540" w:right="1579" w:hanging="532"/>
        <w:spacing w:after="0" w:line="279"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a result of changes in tax law, the jurisdictions in which profits are determined to be earned and taxed, the outcome of tax audits and the ability to realize deferred tax assets;</w:t>
      </w:r>
    </w:p>
    <w:p>
      <w:pPr>
        <w:spacing w:after="0" w:line="17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1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25,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KEVIN P. MARCH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Kevin P. March</w:t>
      </w:r>
    </w:p>
    <w:p>
      <w:pPr>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tabs>
          <w:tab w:leader="none" w:pos="2200" w:val="left"/>
        </w:tabs>
        <w:rPr>
          <w:sz w:val="20"/>
          <w:szCs w:val="20"/>
          <w:color w:val="auto"/>
        </w:rPr>
      </w:pPr>
      <w:r>
        <w:rPr>
          <w:rFonts w:ascii="Courier New" w:cs="Courier New" w:eastAsia="Courier New" w:hAnsi="Courier New"/>
          <w:sz w:val="18"/>
          <w:szCs w:val="18"/>
          <w:color w:val="auto"/>
        </w:rPr>
        <w:t>and Chief Financial</w:t>
      </w:r>
      <w:r>
        <w:rPr>
          <w:sz w:val="20"/>
          <w:szCs w:val="20"/>
          <w:color w:val="auto"/>
        </w:rPr>
        <w:tab/>
      </w:r>
      <w:r>
        <w:rPr>
          <w:rFonts w:ascii="Courier New" w:cs="Courier New" w:eastAsia="Courier New" w:hAnsi="Courier New"/>
          <w:sz w:val="16"/>
          <w:szCs w:val="16"/>
          <w:color w:val="auto"/>
        </w:rPr>
        <w:t>Officer</w:t>
      </w:r>
    </w:p>
    <w:p>
      <w:pPr>
        <w:sectPr>
          <w:pgSz w:w="11900" w:h="16838" w:orient="portrait"/>
          <w:cols w:equalWidth="0" w:num="4">
            <w:col w:w="540" w:space="200"/>
            <w:col w:w="2760" w:space="720"/>
            <w:col w:w="320" w:space="100"/>
            <w:col w:w="5579"/>
          </w:cols>
          <w:pgMar w:left="240" w:top="142" w:right="1440" w:bottom="133" w:gutter="0" w:footer="0" w:header="0"/>
          <w:type w:val="continuous"/>
        </w:sectPr>
      </w:pPr>
    </w:p>
    <w:bookmarkStart w:id="2" w:name="page3"/>
    <w:bookmarkEnd w:id="2"/>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NEWS</w:t>
      </w:r>
      <w:r>
        <w:rPr>
          <w:sz w:val="20"/>
          <w:szCs w:val="20"/>
          <w:color w:val="auto"/>
        </w:rPr>
        <w:tab/>
      </w:r>
      <w:r>
        <w:rPr>
          <w:rFonts w:ascii="Courier New" w:cs="Courier New" w:eastAsia="Courier New" w:hAnsi="Courier New"/>
          <w:sz w:val="16"/>
          <w:szCs w:val="16"/>
          <w:color w:val="auto"/>
        </w:rPr>
        <w:t>RELEASE</w:t>
      </w:r>
    </w:p>
    <w:p>
      <w:pPr>
        <w:spacing w:after="0" w:line="238" w:lineRule="auto"/>
        <w:rPr>
          <w:sz w:val="20"/>
          <w:szCs w:val="20"/>
          <w:color w:val="auto"/>
        </w:rPr>
      </w:pPr>
      <w:r>
        <w:rPr>
          <w:rFonts w:ascii="Courier New" w:cs="Courier New" w:eastAsia="Courier New" w:hAnsi="Courier New"/>
          <w:sz w:val="18"/>
          <w:szCs w:val="18"/>
          <w:color w:val="auto"/>
        </w:rPr>
        <w:t>C-05005</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TI BOARD AUTHORIZES ADDITIONAL $2 BILLION STOCK BUYBACK</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DALLAS (Jan. 25, 2005) - Texas Instruments Incorporated (TI) (NYSE:TXN) today announced that its Board of Directors has authorized the company to repurchase an additional $2 billion of its common stock. This is the second large repurchase program the company has announced in the past 6 months.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"TI's leadership in high-growth markets gives the company its strongest balance sheet in history and positions us for continued growth. This success enables us to return increased value to our shareholders," said Rich Templeton, TI's president and chief executive officer.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 combined with other previously announced buyback plans, the total outstanding share repurchase authorization is now about $3 billion. In 2004, the company repurchased $753 million of TI common stock, compared with $284 million in 2003.</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TI plans to repurchase shares at times and prices considered appropriate by the company. The company had 1,718.1 million shares outstanding at the end of the 2004.</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9"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spacing w:after="0" w:line="206"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and amount of distributor and other customer inventory adjustments;</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ectPr>
          <w:pgSz w:w="11900" w:h="16838" w:orient="portrait"/>
          <w:cols w:equalWidth="0" w:num="1">
            <w:col w:w="10219"/>
          </w:cols>
          <w:pgMar w:left="240" w:top="514" w:right="1440" w:bottom="0" w:gutter="0" w:footer="0" w:header="0"/>
        </w:sectPr>
      </w:pPr>
    </w:p>
    <w:bookmarkStart w:id="3" w:name="page4"/>
    <w:bookmarkEnd w:id="3"/>
    <w:p>
      <w:pPr>
        <w:ind w:left="540" w:right="17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8" w:lineRule="exact"/>
        <w:rPr>
          <w:rFonts w:ascii="Courier New" w:cs="Courier New" w:eastAsia="Courier New" w:hAnsi="Courier New"/>
          <w:sz w:val="18"/>
          <w:szCs w:val="18"/>
          <w:color w:val="auto"/>
        </w:rPr>
      </w:pPr>
    </w:p>
    <w:p>
      <w:pPr>
        <w:ind w:left="540" w:right="1579" w:hanging="532"/>
        <w:spacing w:after="0" w:line="279"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a result of changes in tax law, the jurisdictions in which profits are determined to be earned and taxed, the outcome of tax audits and the ability to realize deferred tax assets;</w:t>
      </w:r>
    </w:p>
    <w:p>
      <w:pPr>
        <w:spacing w:after="0" w:line="17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 .</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2019-12-13T07:26:58Z</dcterms:created>
  <dcterms:modified xsi:type="dcterms:W3CDTF">2019-12-13T07:26:58Z</dcterms:modified>
</cp:coreProperties>
</file>