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758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5843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Whitaker Darla H</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01/29/2009</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Times New Roman" w:cs="Times New Roman" w:eastAsia="Times New Roman" w:hAnsi="Times New Roman"/>
                <w:sz w:val="17"/>
                <w:szCs w:val="17"/>
                <w:color w:val="0000FF"/>
              </w:rPr>
              <w:t>01/29/2009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13,334</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78,398</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Times New Roman" w:cs="Times New Roman" w:eastAsia="Times New Roman" w:hAnsi="Times New Roman"/>
                <w:sz w:val="17"/>
                <w:szCs w:val="17"/>
                <w:color w:val="0000FF"/>
              </w:rPr>
              <w:t>01/29/2009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13,334</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91,732</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center"/>
              <w:ind w:left="686"/>
              <w:spacing w:after="0"/>
              <w:rPr>
                <w:sz w:val="20"/>
                <w:szCs w:val="20"/>
                <w:color w:val="auto"/>
              </w:rPr>
            </w:pPr>
            <w:r>
              <w:rPr>
                <w:rFonts w:ascii="Times New Roman" w:cs="Times New Roman" w:eastAsia="Times New Roman" w:hAnsi="Times New Roman"/>
                <w:sz w:val="17"/>
                <w:szCs w:val="17"/>
                <w:color w:val="0000FF"/>
              </w:rPr>
              <w:t>01/30/2009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14.86</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81,732</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4,142</w:t>
            </w:r>
            <w:r>
              <w:rPr>
                <w:rFonts w:ascii="Times New Roman" w:cs="Times New Roman" w:eastAsia="Times New Roman" w:hAnsi="Times New Roman"/>
                <w:sz w:val="22"/>
                <w:szCs w:val="22"/>
                <w:color w:val="008000"/>
                <w:w w:val="93"/>
                <w:vertAlign w:val="superscript"/>
              </w:rPr>
              <w:t>(4)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7"/>
              </w:rPr>
              <w:t>591.32</w:t>
            </w:r>
            <w:r>
              <w:rPr>
                <w:rFonts w:ascii="Times New Roman" w:cs="Times New Roman" w:eastAsia="Times New Roman" w:hAnsi="Times New Roman"/>
                <w:sz w:val="22"/>
                <w:szCs w:val="22"/>
                <w:color w:val="008000"/>
                <w:w w:val="97"/>
                <w:vertAlign w:val="superscript"/>
              </w:rPr>
              <w:t>(5)</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1,563.47</w:t>
            </w:r>
            <w:r>
              <w:rPr>
                <w:rFonts w:ascii="Times New Roman" w:cs="Times New Roman" w:eastAsia="Times New Roman" w:hAnsi="Times New Roman"/>
                <w:sz w:val="22"/>
                <w:szCs w:val="22"/>
                <w:color w:val="008000"/>
                <w:w w:val="96"/>
                <w:vertAlign w:val="superscript"/>
              </w:rPr>
              <w:t>(6)</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7"/>
              </w:rPr>
              <w:t>387.63</w:t>
            </w:r>
            <w:r>
              <w:rPr>
                <w:rFonts w:ascii="Times New Roman" w:cs="Times New Roman" w:eastAsia="Times New Roman" w:hAnsi="Times New Roman"/>
                <w:sz w:val="22"/>
                <w:szCs w:val="22"/>
                <w:color w:val="008000"/>
                <w:w w:val="97"/>
                <w:vertAlign w:val="superscript"/>
              </w:rPr>
              <w:t>(7)</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14.95</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00FF"/>
              </w:rPr>
              <w:t>01/29/2009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01/29/2019</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40,000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14.95</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00FF"/>
              </w:rPr>
              <w:t>01/29/2009</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01/29/2019</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40,000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Supplemental 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40" w:right="2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Sales effected pursuant to a Rule 10b5-1 trading plan entered into by the reporting person on 8-5-08. The sales were at prices ranging from $14.56 to $15.21. The price in Table I is the weighted average sale price. The issuer undertakes to provide upon request a detailed breakout of the sale prices and the number of shares sold at each price.</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2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 Beneficial ownership by reporting person disclaimed.</w:t>
      </w:r>
    </w:p>
    <w:p>
      <w:pPr>
        <w:spacing w:after="0" w:line="6"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29, 2010.</w:t>
      </w:r>
    </w:p>
    <w:p>
      <w:pPr>
        <w:sectPr>
          <w:pgSz w:w="11900" w:h="16838" w:orient="portrait"/>
          <w:cols w:equalWidth="0" w:num="1">
            <w:col w:w="11520"/>
          </w:cols>
          <w:pgMar w:left="240" w:top="219" w:right="1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9. Supplemental option grant; becomes exercisable in four equal annual installments beginning on January 29, 2010.</w:t>
      </w:r>
    </w:p>
    <w:p>
      <w:pPr>
        <w:spacing w:after="0" w:line="7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 Drory, Attorney</w:t>
            </w:r>
          </w:p>
        </w:tc>
        <w:tc>
          <w:tcPr>
            <w:tcW w:w="22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01/30/2009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03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2019-12-16T23:38:46Z</dcterms:created>
  <dcterms:modified xsi:type="dcterms:W3CDTF">2019-12-16T23:38:46Z</dcterms:modified>
</cp:coreProperties>
</file>