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
        <w:spacing w:after="0"/>
        <w:rPr>
          <w:sz w:val="20"/>
          <w:szCs w:val="20"/>
          <w:color w:val="auto"/>
        </w:rPr>
      </w:pPr>
      <w:r>
        <w:rPr>
          <w:rFonts w:ascii="Courier New" w:cs="Courier New" w:eastAsia="Courier New" w:hAnsi="Courier New"/>
          <w:sz w:val="18"/>
          <w:szCs w:val="18"/>
          <w:color w:val="auto"/>
        </w:rPr>
        <w:t>As filed with the Securities and Exchange Commission on March ___, 2003</w:t>
      </w:r>
    </w:p>
    <w:p>
      <w:pPr>
        <w:spacing w:after="0" w:line="201"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Registration No. 333-31319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D.C. 20549</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POST EFFECTIVE AMENDMENT NO. 1</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TO FORM S-8</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REGISTRATION STATEMENT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w:t>
      </w:r>
    </w:p>
    <w:p>
      <w:pPr>
        <w:jc w:val="center"/>
        <w:ind w:right="1999"/>
        <w:spacing w:after="0"/>
        <w:rPr>
          <w:sz w:val="20"/>
          <w:szCs w:val="20"/>
          <w:color w:val="auto"/>
        </w:rPr>
      </w:pPr>
      <w:r>
        <w:rPr>
          <w:rFonts w:ascii="Courier New" w:cs="Courier New" w:eastAsia="Courier New" w:hAnsi="Courier New"/>
          <w:sz w:val="18"/>
          <w:szCs w:val="18"/>
          <w:color w:val="auto"/>
        </w:rPr>
        <w:t>THE SECURITIES ACT OF 1933</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75-0289970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Identification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6" w:lineRule="exact"/>
        <w:rPr>
          <w:sz w:val="24"/>
          <w:szCs w:val="24"/>
          <w:color w:val="auto"/>
        </w:rPr>
      </w:pPr>
    </w:p>
    <w:p>
      <w:pPr>
        <w:sectPr>
          <w:pgSz w:w="11900" w:h="16838" w:orient="portrait"/>
          <w:cols w:equalWidth="0" w:num="3">
            <w:col w:w="4140" w:space="720"/>
            <w:col w:w="1680" w:space="0"/>
            <w:col w:w="3679"/>
          </w:cols>
          <w:pgMar w:left="240" w:top="649" w:right="1440" w:bottom="0" w:gutter="0" w:footer="0" w:header="0"/>
          <w:type w:val="continuous"/>
        </w:sectPr>
      </w:pP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12500 TI Boulevard</w:t>
      </w:r>
    </w:p>
    <w:p>
      <w:pPr>
        <w:ind w:left="3380"/>
        <w:spacing w:after="0" w:line="238" w:lineRule="auto"/>
        <w:rPr>
          <w:sz w:val="20"/>
          <w:szCs w:val="20"/>
          <w:color w:val="auto"/>
        </w:rPr>
      </w:pPr>
      <w:r>
        <w:rPr>
          <w:rFonts w:ascii="Courier New" w:cs="Courier New" w:eastAsia="Courier New" w:hAnsi="Courier New"/>
          <w:sz w:val="18"/>
          <w:szCs w:val="18"/>
          <w:color w:val="auto"/>
        </w:rPr>
        <w:t>P.O. Box 655474</w:t>
      </w:r>
    </w:p>
    <w:p>
      <w:pPr>
        <w:spacing w:after="0" w:line="5"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Dallas, Texas 75265-5474</w:t>
      </w:r>
    </w:p>
    <w:p>
      <w:pPr>
        <w:sectPr>
          <w:pgSz w:w="11900" w:h="16838" w:orient="portrait"/>
          <w:cols w:equalWidth="0" w:num="1">
            <w:col w:w="10219"/>
          </w:cols>
          <w:pgMar w:left="240" w:top="649" w:right="1440" w:bottom="0" w:gutter="0" w:footer="0" w:header="0"/>
          <w:type w:val="continuous"/>
        </w:sectPr>
      </w:pPr>
    </w:p>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1900"/>
        <w:spacing w:after="0" w:line="238" w:lineRule="auto"/>
        <w:rPr>
          <w:sz w:val="20"/>
          <w:szCs w:val="20"/>
          <w:color w:val="auto"/>
        </w:rPr>
      </w:pPr>
      <w:r>
        <w:rPr>
          <w:rFonts w:ascii="Courier New" w:cs="Courier New" w:eastAsia="Courier New" w:hAnsi="Courier New"/>
          <w:sz w:val="18"/>
          <w:szCs w:val="18"/>
          <w:color w:val="auto"/>
        </w:rPr>
        <w:t>TI EMPLOYEES 1997 STOCK PURCHASE PLAN</w:t>
      </w:r>
    </w:p>
    <w:p>
      <w:pPr>
        <w:ind w:left="2860"/>
        <w:spacing w:after="0"/>
        <w:rPr>
          <w:sz w:val="20"/>
          <w:szCs w:val="20"/>
          <w:color w:val="auto"/>
        </w:rPr>
      </w:pPr>
      <w:r>
        <w:rPr>
          <w:rFonts w:ascii="Courier New" w:cs="Courier New" w:eastAsia="Courier New" w:hAnsi="Courier New"/>
          <w:sz w:val="18"/>
          <w:szCs w:val="18"/>
          <w:color w:val="auto"/>
        </w:rPr>
        <w:t>(Full title of the plans)</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Joseph F. Hubach,</w:t>
      </w:r>
    </w:p>
    <w:p>
      <w:pPr>
        <w:ind w:left="13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7" w:lineRule="auto"/>
        <w:rPr>
          <w:sz w:val="20"/>
          <w:szCs w:val="20"/>
          <w:color w:val="auto"/>
        </w:rPr>
      </w:pPr>
      <w:r>
        <w:rPr>
          <w:rFonts w:ascii="Courier New" w:cs="Courier New" w:eastAsia="Courier New" w:hAnsi="Courier New"/>
          <w:sz w:val="18"/>
          <w:szCs w:val="18"/>
          <w:color w:val="auto"/>
        </w:rPr>
        <w:t>12500 TI Boulevard</w:t>
      </w:r>
    </w:p>
    <w:p>
      <w:pPr>
        <w:ind w:left="3160"/>
        <w:spacing w:after="0" w:line="238" w:lineRule="auto"/>
        <w:rPr>
          <w:sz w:val="20"/>
          <w:szCs w:val="20"/>
          <w:color w:val="auto"/>
        </w:rPr>
      </w:pPr>
      <w:r>
        <w:rPr>
          <w:rFonts w:ascii="Courier New" w:cs="Courier New" w:eastAsia="Courier New" w:hAnsi="Courier New"/>
          <w:sz w:val="18"/>
          <w:szCs w:val="18"/>
          <w:color w:val="auto"/>
        </w:rPr>
        <w:t>P.O. Box 660199</w:t>
      </w:r>
    </w:p>
    <w:p>
      <w:pPr>
        <w:ind w:left="2860"/>
        <w:spacing w:after="0"/>
        <w:rPr>
          <w:sz w:val="20"/>
          <w:szCs w:val="20"/>
          <w:color w:val="auto"/>
        </w:rPr>
      </w:pPr>
      <w:r>
        <w:rPr>
          <w:rFonts w:ascii="Courier New" w:cs="Courier New" w:eastAsia="Courier New" w:hAnsi="Courier New"/>
          <w:sz w:val="18"/>
          <w:szCs w:val="18"/>
          <w:color w:val="auto"/>
        </w:rPr>
        <w:t>Dallas, Texas 75265-0199</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(972)995-3773</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79"/>
        <w:spacing w:after="0"/>
        <w:tabs>
          <w:tab w:leader="none" w:pos="180" w:val="left"/>
        </w:tabs>
        <w:rPr>
          <w:sz w:val="20"/>
          <w:szCs w:val="20"/>
          <w:color w:val="auto"/>
        </w:rPr>
      </w:pPr>
      <w:r>
        <w:rPr>
          <w:rFonts w:ascii="Courier New" w:cs="Courier New" w:eastAsia="Courier New" w:hAnsi="Courier New"/>
          <w:sz w:val="18"/>
          <w:szCs w:val="18"/>
          <w:color w:val="auto"/>
        </w:rPr>
        <w:t>EXPLANATORY</w:t>
      </w:r>
      <w:r>
        <w:rPr>
          <w:sz w:val="20"/>
          <w:szCs w:val="20"/>
          <w:color w:val="auto"/>
        </w:rPr>
        <w:tab/>
      </w:r>
      <w:r>
        <w:rPr>
          <w:rFonts w:ascii="Courier New" w:cs="Courier New" w:eastAsia="Courier New" w:hAnsi="Courier New"/>
          <w:sz w:val="16"/>
          <w:szCs w:val="16"/>
          <w:color w:val="auto"/>
        </w:rPr>
        <w:t>STATEMENT</w:t>
      </w:r>
    </w:p>
    <w:p>
      <w:pPr>
        <w:spacing w:after="0" w:line="207" w:lineRule="exact"/>
        <w:rPr>
          <w:sz w:val="24"/>
          <w:szCs w:val="24"/>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total of 5,000,000 shares of common stock of Texas Instruments Incorporated ("the Company") were registered by Registration Statement on Form S-8, File No. 333-31319, to be issued in connection with the TI Employees 1997 Stock Purchase Plan (the "1997 Plan"). On September 18, 1997, July 15, 1999 and April 20, 2000, the Registrant announced two-for-one stock splits (the "Stock Splits"). Pursuant to its terms, the number of shares available for issuance under the 1997 Plan were adjusted to reflect the Stock Splits. On April 18, 2002, the stockholders of the Company approved the TI Employees 2002 Stock Purchase Plan (the "2002 Plan"), which replaces the 1997 Plan. Both the 1997 Plan and the 2002 Plan are intended to qualify as "employee stock purchase plans" under Section 423 of the Internal Revenue Code of 1986, as amended from time to time. 20,830,702 shares of common stock of the Company which were registered in connection with the 1997 Plan have not been issued under the 1997 Plan and, pursuant to Instruction E to Form S-8 and the telephonic interpretation of the Securities and Exchange Commission set forth at pages 137-38 of the Division of Corporation Finance's Manual of Publicly Available Telephone Interpretations (January 1997),</w:t>
      </w:r>
    </w:p>
    <w:p>
      <w:pPr>
        <w:spacing w:after="0" w:line="194"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20,000,000 of these shares are carried forward to, and deemed covered by, the Registration Statement of Form S-8 filed on or about the date hereof in connection with the 2002 Plan.</w:t>
      </w: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649" w:right="1440" w:bottom="0" w:gutter="0" w:footer="0" w:header="0"/>
          <w:type w:val="continuous"/>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post effective Amendment No. 1 to the registration statement to be signed on its behalf by the undersigned, thereunto duly authorized, in the City of Dallas and State of Texas, on the 28th day of February, 2003.</w:t>
      </w: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WILLIAM A. AYLESWORTH</w:t>
      </w: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w:t>
      </w:r>
    </w:p>
    <w:p>
      <w:pPr>
        <w:ind w:left="4860"/>
        <w:spacing w:after="0"/>
        <w:rPr>
          <w:sz w:val="20"/>
          <w:szCs w:val="20"/>
          <w:color w:val="auto"/>
        </w:rPr>
      </w:pPr>
      <w:r>
        <w:rPr>
          <w:rFonts w:ascii="Courier New" w:cs="Courier New" w:eastAsia="Courier New" w:hAnsi="Courier New"/>
          <w:sz w:val="18"/>
          <w:szCs w:val="18"/>
          <w:color w:val="auto"/>
        </w:rPr>
        <w:t>William A. Aylesworth</w:t>
      </w:r>
    </w:p>
    <w:p>
      <w:pPr>
        <w:ind w:left="486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486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142" w:right="1440" w:bottom="1440" w:gutter="0" w:footer="0" w:header="0"/>
        </w:sectPr>
      </w:pPr>
    </w:p>
    <w:bookmarkStart w:id="2" w:name="page3"/>
    <w:bookmarkEnd w:id="2"/>
    <w:p>
      <w:pPr>
        <w:ind w:right="18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has been signed by the following persons in the capacities indicated on the 28th day of February,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8"/>
              </w:rPr>
              <w:t>Signature</w:t>
            </w:r>
          </w:p>
        </w:tc>
        <w:tc>
          <w:tcPr>
            <w:tcW w:w="4060" w:type="dxa"/>
            <w:vAlign w:val="bottom"/>
          </w:tcPr>
          <w:p>
            <w:pPr>
              <w:ind w:left="174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38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2"/>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James R. Adams</w:t>
            </w:r>
          </w:p>
        </w:tc>
        <w:tc>
          <w:tcPr>
            <w:tcW w:w="4060" w:type="dxa"/>
            <w:vAlign w:val="bottom"/>
          </w:tcPr>
          <w:p>
            <w:pPr>
              <w:spacing w:after="0"/>
              <w:rPr>
                <w:sz w:val="17"/>
                <w:szCs w:val="17"/>
                <w:color w:val="auto"/>
              </w:rPr>
            </w:pPr>
          </w:p>
        </w:tc>
      </w:tr>
      <w:tr>
        <w:trPr>
          <w:trHeight w:val="405"/>
        </w:trPr>
        <w:tc>
          <w:tcPr>
            <w:tcW w:w="438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2"/>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David L. Boren</w:t>
            </w:r>
          </w:p>
        </w:tc>
        <w:tc>
          <w:tcPr>
            <w:tcW w:w="4060" w:type="dxa"/>
            <w:vAlign w:val="bottom"/>
          </w:tcPr>
          <w:p>
            <w:pPr>
              <w:spacing w:after="0"/>
              <w:rPr>
                <w:sz w:val="17"/>
                <w:szCs w:val="17"/>
                <w:color w:val="auto"/>
              </w:rPr>
            </w:pPr>
          </w:p>
        </w:tc>
      </w:tr>
      <w:tr>
        <w:trPr>
          <w:trHeight w:val="405"/>
        </w:trPr>
        <w:tc>
          <w:tcPr>
            <w:tcW w:w="438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2"/>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James B. Busey  IV</w:t>
            </w:r>
          </w:p>
        </w:tc>
        <w:tc>
          <w:tcPr>
            <w:tcW w:w="4060" w:type="dxa"/>
            <w:vAlign w:val="bottom"/>
          </w:tcPr>
          <w:p>
            <w:pPr>
              <w:spacing w:after="0"/>
              <w:rPr>
                <w:sz w:val="17"/>
                <w:szCs w:val="17"/>
                <w:color w:val="auto"/>
              </w:rPr>
            </w:pPr>
          </w:p>
        </w:tc>
      </w:tr>
      <w:tr>
        <w:trPr>
          <w:trHeight w:val="810"/>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Daniel A. Carp</w:t>
            </w:r>
          </w:p>
        </w:tc>
        <w:tc>
          <w:tcPr>
            <w:tcW w:w="4060" w:type="dxa"/>
            <w:vAlign w:val="bottom"/>
          </w:tcPr>
          <w:p>
            <w:pPr>
              <w:spacing w:after="0"/>
              <w:rPr>
                <w:sz w:val="17"/>
                <w:szCs w:val="17"/>
                <w:color w:val="auto"/>
              </w:rPr>
            </w:pPr>
          </w:p>
        </w:tc>
      </w:tr>
      <w:tr>
        <w:trPr>
          <w:trHeight w:val="405"/>
        </w:trPr>
        <w:tc>
          <w:tcPr>
            <w:tcW w:w="43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Chairman of the Board;</w:t>
            </w:r>
          </w:p>
        </w:tc>
      </w:tr>
      <w:tr>
        <w:trPr>
          <w:trHeight w:val="203"/>
        </w:trPr>
        <w:tc>
          <w:tcPr>
            <w:tcW w:w="438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Thomas J. Engibous</w:t>
            </w:r>
          </w:p>
        </w:tc>
        <w:tc>
          <w:tcPr>
            <w:tcW w:w="4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President; Chief Executive</w:t>
            </w:r>
          </w:p>
        </w:tc>
      </w:tr>
      <w:tr>
        <w:trPr>
          <w:trHeight w:val="203"/>
        </w:trPr>
        <w:tc>
          <w:tcPr>
            <w:tcW w:w="4380" w:type="dxa"/>
            <w:vAlign w:val="bottom"/>
          </w:tcPr>
          <w:p>
            <w:pPr>
              <w:spacing w:after="0"/>
              <w:rPr>
                <w:sz w:val="17"/>
                <w:szCs w:val="17"/>
                <w:color w:val="auto"/>
              </w:rPr>
            </w:pPr>
          </w:p>
        </w:tc>
        <w:tc>
          <w:tcPr>
            <w:tcW w:w="40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Officer; Director</w:t>
            </w:r>
          </w:p>
        </w:tc>
      </w:tr>
      <w:tr>
        <w:trPr>
          <w:trHeight w:val="405"/>
        </w:trPr>
        <w:tc>
          <w:tcPr>
            <w:tcW w:w="43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Gerald W. Fronterhouse</w:t>
            </w:r>
          </w:p>
        </w:tc>
        <w:tc>
          <w:tcPr>
            <w:tcW w:w="4060" w:type="dxa"/>
            <w:vAlign w:val="bottom"/>
          </w:tcPr>
          <w:p>
            <w:pPr>
              <w:spacing w:after="0"/>
              <w:rPr>
                <w:sz w:val="17"/>
                <w:szCs w:val="17"/>
                <w:color w:val="auto"/>
              </w:rPr>
            </w:pPr>
          </w:p>
        </w:tc>
      </w:tr>
      <w:tr>
        <w:trPr>
          <w:trHeight w:val="405"/>
        </w:trPr>
        <w:tc>
          <w:tcPr>
            <w:tcW w:w="43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David R. Goode</w:t>
            </w:r>
          </w:p>
        </w:tc>
        <w:tc>
          <w:tcPr>
            <w:tcW w:w="4060" w:type="dxa"/>
            <w:vAlign w:val="bottom"/>
          </w:tcPr>
          <w:p>
            <w:pPr>
              <w:spacing w:after="0"/>
              <w:rPr>
                <w:sz w:val="17"/>
                <w:szCs w:val="17"/>
                <w:color w:val="auto"/>
              </w:rPr>
            </w:pPr>
          </w:p>
        </w:tc>
      </w:tr>
      <w:tr>
        <w:trPr>
          <w:trHeight w:val="405"/>
        </w:trPr>
        <w:tc>
          <w:tcPr>
            <w:tcW w:w="43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Wayne R. Sanders</w:t>
            </w:r>
          </w:p>
        </w:tc>
        <w:tc>
          <w:tcPr>
            <w:tcW w:w="4060" w:type="dxa"/>
            <w:vAlign w:val="bottom"/>
          </w:tcPr>
          <w:p>
            <w:pPr>
              <w:spacing w:after="0"/>
              <w:rPr>
                <w:sz w:val="17"/>
                <w:szCs w:val="17"/>
                <w:color w:val="auto"/>
              </w:rPr>
            </w:pP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74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43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Ruth J. Simmons</w:t>
            </w:r>
          </w:p>
        </w:tc>
        <w:tc>
          <w:tcPr>
            <w:tcW w:w="4060" w:type="dxa"/>
            <w:vAlign w:val="bottom"/>
          </w:tcPr>
          <w:p>
            <w:pPr>
              <w:spacing w:after="0"/>
              <w:rPr>
                <w:sz w:val="17"/>
                <w:szCs w:val="17"/>
                <w:color w:val="auto"/>
              </w:rPr>
            </w:pPr>
          </w:p>
        </w:tc>
      </w:tr>
      <w:tr>
        <w:trPr>
          <w:trHeight w:val="405"/>
        </w:trPr>
        <w:tc>
          <w:tcPr>
            <w:tcW w:w="4380" w:type="dxa"/>
            <w:vAlign w:val="bottom"/>
          </w:tcPr>
          <w:p>
            <w:pPr>
              <w:spacing w:after="0"/>
              <w:rPr>
                <w:sz w:val="20"/>
                <w:szCs w:val="20"/>
                <w:color w:val="auto"/>
              </w:rPr>
            </w:pPr>
            <w:r>
              <w:rPr>
                <w:rFonts w:ascii="Courier New" w:cs="Courier New" w:eastAsia="Courier New" w:hAnsi="Courier New"/>
                <w:sz w:val="18"/>
                <w:szCs w:val="18"/>
                <w:color w:val="auto"/>
              </w:rPr>
              <w:t>/s/ WILLIAM A. AYLESWORTH</w:t>
            </w:r>
          </w:p>
        </w:tc>
        <w:tc>
          <w:tcPr>
            <w:tcW w:w="4060" w:type="dxa"/>
            <w:vAlign w:val="bottom"/>
          </w:tcPr>
          <w:p>
            <w:pPr>
              <w:spacing w:after="0"/>
              <w:rPr>
                <w:sz w:val="24"/>
                <w:szCs w:val="24"/>
                <w:color w:val="auto"/>
              </w:rPr>
            </w:pPr>
          </w:p>
        </w:tc>
      </w:tr>
      <w:tr>
        <w:trPr>
          <w:trHeight w:val="203"/>
        </w:trPr>
        <w:tc>
          <w:tcPr>
            <w:tcW w:w="43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Senior Vice President;</w:t>
            </w:r>
          </w:p>
        </w:tc>
      </w:tr>
      <w:tr>
        <w:trPr>
          <w:trHeight w:val="203"/>
        </w:trPr>
        <w:tc>
          <w:tcPr>
            <w:tcW w:w="438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6"/>
              </w:rPr>
              <w:t>William A. Aylesworth</w:t>
            </w:r>
          </w:p>
        </w:tc>
        <w:tc>
          <w:tcPr>
            <w:tcW w:w="40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4380" w:type="dxa"/>
            <w:vAlign w:val="bottom"/>
          </w:tcPr>
          <w:p>
            <w:pPr>
              <w:spacing w:after="0"/>
              <w:rPr>
                <w:sz w:val="17"/>
                <w:szCs w:val="17"/>
                <w:color w:val="auto"/>
              </w:rPr>
            </w:pPr>
          </w:p>
        </w:tc>
        <w:tc>
          <w:tcPr>
            <w:tcW w:w="40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608"/>
        </w:trPr>
        <w:tc>
          <w:tcPr>
            <w:tcW w:w="4380" w:type="dxa"/>
            <w:vAlign w:val="bottom"/>
          </w:tcPr>
          <w:p>
            <w:pPr>
              <w:spacing w:after="0"/>
              <w:rPr>
                <w:sz w:val="20"/>
                <w:szCs w:val="20"/>
                <w:color w:val="auto"/>
              </w:rPr>
            </w:pPr>
            <w:r>
              <w:rPr>
                <w:rFonts w:ascii="Courier New" w:cs="Courier New" w:eastAsia="Courier New" w:hAnsi="Courier New"/>
                <w:sz w:val="18"/>
                <w:szCs w:val="18"/>
                <w:color w:val="auto"/>
              </w:rPr>
              <w:t>*By: /s/ WILLIAM A. AYLESWORTH</w:t>
            </w:r>
          </w:p>
        </w:tc>
        <w:tc>
          <w:tcPr>
            <w:tcW w:w="4060" w:type="dxa"/>
            <w:vAlign w:val="bottom"/>
          </w:tcPr>
          <w:p>
            <w:pPr>
              <w:spacing w:after="0"/>
              <w:rPr>
                <w:sz w:val="24"/>
                <w:szCs w:val="24"/>
                <w:color w:val="auto"/>
              </w:rPr>
            </w:pPr>
          </w:p>
        </w:tc>
      </w:tr>
      <w:tr>
        <w:trPr>
          <w:trHeight w:val="203"/>
        </w:trPr>
        <w:tc>
          <w:tcPr>
            <w:tcW w:w="4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spacing w:after="0"/>
              <w:rPr>
                <w:sz w:val="17"/>
                <w:szCs w:val="17"/>
                <w:color w:val="auto"/>
              </w:rPr>
            </w:pPr>
          </w:p>
        </w:tc>
      </w:tr>
      <w:tr>
        <w:trPr>
          <w:trHeight w:val="203"/>
        </w:trPr>
        <w:tc>
          <w:tcPr>
            <w:tcW w:w="4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William A. Aylesworth</w:t>
            </w:r>
          </w:p>
        </w:tc>
        <w:tc>
          <w:tcPr>
            <w:tcW w:w="4060" w:type="dxa"/>
            <w:vAlign w:val="bottom"/>
          </w:tcPr>
          <w:p>
            <w:pPr>
              <w:spacing w:after="0"/>
              <w:rPr>
                <w:sz w:val="17"/>
                <w:szCs w:val="17"/>
                <w:color w:val="auto"/>
              </w:rPr>
            </w:pPr>
          </w:p>
        </w:tc>
      </w:tr>
      <w:tr>
        <w:trPr>
          <w:trHeight w:val="203"/>
        </w:trPr>
        <w:tc>
          <w:tcPr>
            <w:tcW w:w="438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Attorney-in-fact</w:t>
            </w:r>
          </w:p>
        </w:tc>
        <w:tc>
          <w:tcPr>
            <w:tcW w:w="4060" w:type="dxa"/>
            <w:vAlign w:val="bottom"/>
          </w:tcPr>
          <w:p>
            <w:pPr>
              <w:spacing w:after="0"/>
              <w:rPr>
                <w:sz w:val="17"/>
                <w:szCs w:val="17"/>
                <w:color w:val="auto"/>
              </w:rPr>
            </w:pPr>
          </w:p>
        </w:tc>
      </w:tr>
    </w:tbl>
    <w:p>
      <w:pPr>
        <w:spacing w:after="0" w:line="1" w:lineRule="exact"/>
        <w:rPr>
          <w:sz w:val="20"/>
          <w:szCs w:val="20"/>
          <w:color w:val="auto"/>
        </w:rPr>
      </w:pP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2019-12-12T10:26:13Z</dcterms:created>
  <dcterms:modified xsi:type="dcterms:W3CDTF">2019-12-12T10:26:13Z</dcterms:modified>
</cp:coreProperties>
</file>