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DATE OF REPORT (DATE OF EARLIEST EVENT REPORTED): February 18,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539115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377825</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ind w:right="420"/>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February 18, 2010, the Registrant’s Board of Directors elected Mr. Ralph W. Babb, Jr., to the Board of Directors of the Registrant and to the Board’s Audit Committee effective March 15, 2010. Mr. Babb will be compensated as described in the Registrant’s Corporate Governance Guidelines and pursuant to the terms of the Texas Instruments 2009 Director Compensation Plan, which Plan was filed as exhibit B to the Registrant’s Definitive Proxy Statement filed March 5, 2009. There have been no transactions involving the Registrant or any of its subsidiaries in which Mr. Babb has or will have a direct or indirect material interest that are required to be disclosed by Item 404(a) of Regulation S-K.</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252"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340" w:right="19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and the timing and amount of distributor and other customer inventory adjustments;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TI and its customers and suppliers to access their bank accounts and lines of credit or otherwise access the capital markets;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ectPr>
          <w:pgSz w:w="11900" w:h="16838" w:orient="portrait"/>
          <w:cols w:equalWidth="0" w:num="1">
            <w:col w:w="11420"/>
          </w:cols>
          <w:pgMar w:left="240" w:top="368"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00" w:val="left"/>
          <w:tab w:leader="none" w:pos="6220" w:val="left"/>
        </w:tabs>
        <w:rPr>
          <w:sz w:val="20"/>
          <w:szCs w:val="20"/>
          <w:color w:val="auto"/>
        </w:rPr>
      </w:pPr>
      <w:r>
        <w:rPr>
          <w:rFonts w:ascii="Arial" w:cs="Arial" w:eastAsia="Arial" w:hAnsi="Arial"/>
          <w:sz w:val="18"/>
          <w:szCs w:val="18"/>
          <w:color w:val="auto"/>
        </w:rPr>
        <w:t>Date: February 18,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CYNTHIA H. GRIMM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14605</wp:posOffset>
            </wp:positionV>
            <wp:extent cx="32931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93110" cy="1714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Cynthia H. Grimm</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Vice President, Assistant Secretary</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and Assistant General Counsel</w:t>
      </w:r>
    </w:p>
    <w:sectPr>
      <w:pgSz w:w="11900" w:h="16838" w:orient="portrait"/>
      <w:cols w:equalWidth="0" w:num="1">
        <w:col w:w="11280"/>
      </w:cols>
      <w:pgMar w:left="240" w:top="12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2019-12-10T02:37:38Z</dcterms:created>
  <dcterms:modified xsi:type="dcterms:W3CDTF">2019-12-10T02:37:38Z</dcterms:modified>
</cp:coreProperties>
</file>