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As filed with the Securities and Exchange Commission on July 15, 1997</w:t>
      </w:r>
    </w:p>
    <w:p>
      <w:pPr>
        <w:spacing w:after="0" w:line="201" w:lineRule="exact"/>
        <w:rPr>
          <w:sz w:val="24"/>
          <w:szCs w:val="24"/>
          <w:color w:val="auto"/>
        </w:rPr>
      </w:pPr>
    </w:p>
    <w:p>
      <w:pPr>
        <w:ind w:left="5480"/>
        <w:spacing w:after="0"/>
        <w:rPr>
          <w:sz w:val="20"/>
          <w:szCs w:val="20"/>
          <w:color w:val="auto"/>
        </w:rPr>
      </w:pPr>
      <w:r>
        <w:rPr>
          <w:rFonts w:ascii="Courier New" w:cs="Courier New" w:eastAsia="Courier New" w:hAnsi="Courier New"/>
          <w:sz w:val="18"/>
          <w:szCs w:val="18"/>
          <w:color w:val="auto"/>
        </w:rPr>
        <w:t>Registration No.</w:t>
      </w:r>
    </w:p>
    <w:p>
      <w:pPr>
        <w:ind w:left="71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SECURITIES AND EXCHANGE COMMISSION</w:t>
      </w:r>
    </w:p>
    <w:p>
      <w:pPr>
        <w:ind w:left="328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Washington, D.C.</w:t>
        <w:tab/>
        <w:t>20549</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7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FORM S-8</w:t>
            </w:r>
          </w:p>
        </w:tc>
      </w:tr>
      <w:tr>
        <w:trPr>
          <w:trHeight w:val="405"/>
        </w:trPr>
        <w:tc>
          <w:tcPr>
            <w:tcW w:w="7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REGISTRATION STATEMENT</w:t>
            </w:r>
          </w:p>
        </w:tc>
      </w:tr>
      <w:tr>
        <w:trPr>
          <w:trHeight w:val="203"/>
        </w:trPr>
        <w:tc>
          <w:tcPr>
            <w:tcW w:w="3960" w:type="dxa"/>
            <w:vAlign w:val="bottom"/>
          </w:tcPr>
          <w:p>
            <w:pPr>
              <w:ind w:left="3380"/>
              <w:spacing w:after="0" w:line="203" w:lineRule="exact"/>
              <w:rPr>
                <w:sz w:val="20"/>
                <w:szCs w:val="20"/>
                <w:color w:val="auto"/>
              </w:rPr>
            </w:pPr>
            <w:r>
              <w:rPr>
                <w:rFonts w:ascii="Courier New" w:cs="Courier New" w:eastAsia="Courier New" w:hAnsi="Courier New"/>
                <w:sz w:val="18"/>
                <w:szCs w:val="18"/>
                <w:color w:val="auto"/>
              </w:rPr>
              <w:t>Under</w:t>
            </w:r>
          </w:p>
        </w:tc>
        <w:tc>
          <w:tcPr>
            <w:tcW w:w="3420" w:type="dxa"/>
            <w:vAlign w:val="bottom"/>
          </w:tcPr>
          <w:p>
            <w:pPr>
              <w:spacing w:after="0"/>
              <w:rPr>
                <w:sz w:val="17"/>
                <w:szCs w:val="17"/>
                <w:color w:val="auto"/>
              </w:rPr>
            </w:pPr>
          </w:p>
        </w:tc>
      </w:tr>
      <w:tr>
        <w:trPr>
          <w:trHeight w:val="203"/>
        </w:trPr>
        <w:tc>
          <w:tcPr>
            <w:tcW w:w="73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THE SECURITIES ACT OF 1933</w:t>
            </w:r>
          </w:p>
        </w:tc>
      </w:tr>
      <w:tr>
        <w:trPr>
          <w:trHeight w:val="203"/>
        </w:trPr>
        <w:tc>
          <w:tcPr>
            <w:tcW w:w="7380" w:type="dxa"/>
            <w:vAlign w:val="bottom"/>
            <w:gridSpan w:val="2"/>
          </w:tcPr>
          <w:p>
            <w:pPr>
              <w:jc w:val="right"/>
              <w:ind w:right="2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TEXAS INSTRUMENTS INCORPORATED</w:t>
            </w:r>
          </w:p>
        </w:tc>
      </w:tr>
      <w:tr>
        <w:trPr>
          <w:trHeight w:val="203"/>
        </w:trPr>
        <w:tc>
          <w:tcPr>
            <w:tcW w:w="73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r>
      <w:tr>
        <w:trPr>
          <w:trHeight w:val="405"/>
        </w:trPr>
        <w:tc>
          <w:tcPr>
            <w:tcW w:w="3960" w:type="dxa"/>
            <w:vAlign w:val="bottom"/>
          </w:tcPr>
          <w:p>
            <w:pPr>
              <w:ind w:left="1260"/>
              <w:spacing w:after="0"/>
              <w:rPr>
                <w:sz w:val="20"/>
                <w:szCs w:val="20"/>
                <w:color w:val="auto"/>
              </w:rPr>
            </w:pPr>
            <w:r>
              <w:rPr>
                <w:rFonts w:ascii="Courier New" w:cs="Courier New" w:eastAsia="Courier New" w:hAnsi="Courier New"/>
                <w:sz w:val="18"/>
                <w:szCs w:val="18"/>
                <w:color w:val="auto"/>
              </w:rPr>
              <w:t>Delaware</w:t>
            </w:r>
          </w:p>
        </w:tc>
        <w:tc>
          <w:tcPr>
            <w:tcW w:w="3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4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4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7380" w:type="dxa"/>
            <w:vAlign w:val="bottom"/>
            <w:gridSpan w:val="2"/>
          </w:tcPr>
          <w:p>
            <w:pPr>
              <w:jc w:val="right"/>
              <w:ind w:right="1592"/>
              <w:spacing w:after="0"/>
              <w:rPr>
                <w:sz w:val="20"/>
                <w:szCs w:val="20"/>
                <w:color w:val="auto"/>
              </w:rPr>
            </w:pPr>
            <w:r>
              <w:rPr>
                <w:rFonts w:ascii="Courier New" w:cs="Courier New" w:eastAsia="Courier New" w:hAnsi="Courier New"/>
                <w:sz w:val="18"/>
                <w:szCs w:val="18"/>
                <w:color w:val="auto"/>
              </w:rPr>
              <w:t>13500 North Central Expressway</w:t>
            </w:r>
          </w:p>
        </w:tc>
      </w:tr>
      <w:tr>
        <w:trPr>
          <w:trHeight w:val="203"/>
        </w:trPr>
        <w:tc>
          <w:tcPr>
            <w:tcW w:w="7380" w:type="dxa"/>
            <w:vAlign w:val="bottom"/>
            <w:gridSpan w:val="2"/>
          </w:tcPr>
          <w:p>
            <w:pPr>
              <w:jc w:val="right"/>
              <w:ind w:right="2872"/>
              <w:spacing w:after="0" w:line="203" w:lineRule="exact"/>
              <w:rPr>
                <w:sz w:val="20"/>
                <w:szCs w:val="20"/>
                <w:color w:val="auto"/>
              </w:rPr>
            </w:pPr>
            <w:r>
              <w:rPr>
                <w:rFonts w:ascii="Courier New" w:cs="Courier New" w:eastAsia="Courier New" w:hAnsi="Courier New"/>
                <w:sz w:val="18"/>
                <w:szCs w:val="18"/>
                <w:color w:val="auto"/>
              </w:rPr>
              <w:t>P.O. Box 655474</w:t>
            </w:r>
          </w:p>
        </w:tc>
      </w:tr>
      <w:tr>
        <w:trPr>
          <w:trHeight w:val="203"/>
        </w:trPr>
        <w:tc>
          <w:tcPr>
            <w:tcW w:w="396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Dallas, Texas</w:t>
            </w:r>
          </w:p>
        </w:tc>
        <w:tc>
          <w:tcPr>
            <w:tcW w:w="342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75265-5474</w:t>
            </w:r>
          </w:p>
        </w:tc>
      </w:tr>
      <w:tr>
        <w:trPr>
          <w:trHeight w:val="203"/>
        </w:trPr>
        <w:tc>
          <w:tcPr>
            <w:tcW w:w="7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(Address of principal executive offices including zip code)</w:t>
            </w:r>
          </w:p>
        </w:tc>
      </w:tr>
      <w:tr>
        <w:trPr>
          <w:trHeight w:val="203"/>
        </w:trPr>
        <w:tc>
          <w:tcPr>
            <w:tcW w:w="7380" w:type="dxa"/>
            <w:vAlign w:val="bottom"/>
            <w:gridSpan w:val="2"/>
          </w:tcPr>
          <w:p>
            <w:pPr>
              <w:jc w:val="right"/>
              <w:ind w:right="2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3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TEXAS INSTRUMENTS RESTRICTED STOCK UNIT PLAN FOR DIRECTORS</w:t>
            </w:r>
          </w:p>
        </w:tc>
      </w:tr>
      <w:tr>
        <w:trPr>
          <w:trHeight w:val="405"/>
        </w:trPr>
        <w:tc>
          <w:tcPr>
            <w:tcW w:w="7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(Full title of the plan)</w:t>
            </w:r>
          </w:p>
        </w:tc>
      </w:tr>
      <w:tr>
        <w:trPr>
          <w:trHeight w:val="203"/>
        </w:trPr>
        <w:tc>
          <w:tcPr>
            <w:tcW w:w="73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Richard J. Agnich,</w:t>
            </w:r>
          </w:p>
        </w:tc>
      </w:tr>
      <w:tr>
        <w:trPr>
          <w:trHeight w:val="203"/>
        </w:trPr>
        <w:tc>
          <w:tcPr>
            <w:tcW w:w="73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Senior Vice President, Secretary and General Counsel</w:t>
            </w:r>
          </w:p>
        </w:tc>
      </w:tr>
      <w:tr>
        <w:trPr>
          <w:trHeight w:val="203"/>
        </w:trPr>
        <w:tc>
          <w:tcPr>
            <w:tcW w:w="73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Texas Instruments Incorporated</w:t>
            </w:r>
          </w:p>
        </w:tc>
      </w:tr>
      <w:tr>
        <w:trPr>
          <w:trHeight w:val="203"/>
        </w:trPr>
        <w:tc>
          <w:tcPr>
            <w:tcW w:w="73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13500 North Central Expressway</w:t>
            </w:r>
          </w:p>
        </w:tc>
      </w:tr>
      <w:tr>
        <w:trPr>
          <w:trHeight w:val="203"/>
        </w:trPr>
        <w:tc>
          <w:tcPr>
            <w:tcW w:w="7380" w:type="dxa"/>
            <w:vAlign w:val="bottom"/>
            <w:gridSpan w:val="2"/>
          </w:tcPr>
          <w:p>
            <w:pPr>
              <w:jc w:val="right"/>
              <w:ind w:right="2872"/>
              <w:spacing w:after="0" w:line="203" w:lineRule="exact"/>
              <w:rPr>
                <w:sz w:val="20"/>
                <w:szCs w:val="20"/>
                <w:color w:val="auto"/>
              </w:rPr>
            </w:pPr>
            <w:r>
              <w:rPr>
                <w:rFonts w:ascii="Courier New" w:cs="Courier New" w:eastAsia="Courier New" w:hAnsi="Courier New"/>
                <w:sz w:val="18"/>
                <w:szCs w:val="18"/>
                <w:color w:val="auto"/>
              </w:rPr>
              <w:t>P.O. Box 655474</w:t>
            </w:r>
          </w:p>
        </w:tc>
      </w:tr>
      <w:tr>
        <w:trPr>
          <w:trHeight w:val="203"/>
        </w:trPr>
        <w:tc>
          <w:tcPr>
            <w:tcW w:w="396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Dallas, Texas</w:t>
            </w:r>
          </w:p>
        </w:tc>
        <w:tc>
          <w:tcPr>
            <w:tcW w:w="342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w w:val="99"/>
              </w:rPr>
              <w:t>75265-5474</w:t>
            </w:r>
          </w:p>
        </w:tc>
      </w:tr>
      <w:tr>
        <w:trPr>
          <w:trHeight w:val="203"/>
        </w:trPr>
        <w:tc>
          <w:tcPr>
            <w:tcW w:w="738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(Name and address of agent for service)</w:t>
            </w:r>
          </w:p>
        </w:tc>
      </w:tr>
      <w:tr>
        <w:trPr>
          <w:trHeight w:val="405"/>
        </w:trPr>
        <w:tc>
          <w:tcPr>
            <w:tcW w:w="7380" w:type="dxa"/>
            <w:vAlign w:val="bottom"/>
            <w:gridSpan w:val="2"/>
          </w:tcPr>
          <w:p>
            <w:pPr>
              <w:jc w:val="center"/>
              <w:ind w:left="12"/>
              <w:spacing w:after="0"/>
              <w:rPr>
                <w:sz w:val="20"/>
                <w:szCs w:val="20"/>
                <w:color w:val="auto"/>
              </w:rPr>
            </w:pPr>
            <w:r>
              <w:rPr>
                <w:rFonts w:ascii="Courier New" w:cs="Courier New" w:eastAsia="Courier New" w:hAnsi="Courier New"/>
                <w:sz w:val="18"/>
                <w:szCs w:val="18"/>
                <w:color w:val="auto"/>
                <w:w w:val="96"/>
              </w:rPr>
              <w:t>(972)995-2551</w:t>
            </w:r>
          </w:p>
        </w:tc>
      </w:tr>
      <w:tr>
        <w:trPr>
          <w:trHeight w:val="203"/>
        </w:trPr>
        <w:tc>
          <w:tcPr>
            <w:tcW w:w="738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(Telephone number, including area code, of agent for service)</w:t>
            </w:r>
          </w:p>
        </w:tc>
      </w:tr>
      <w:tr>
        <w:trPr>
          <w:trHeight w:val="203"/>
        </w:trPr>
        <w:tc>
          <w:tcPr>
            <w:tcW w:w="7380" w:type="dxa"/>
            <w:vAlign w:val="bottom"/>
            <w:gridSpan w:val="2"/>
          </w:tcPr>
          <w:p>
            <w:pPr>
              <w:jc w:val="right"/>
              <w:ind w:right="24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7380" w:type="dxa"/>
            <w:vAlign w:val="bottom"/>
            <w:gridSpan w:val="2"/>
          </w:tcPr>
          <w:p>
            <w:pPr>
              <w:jc w:val="center"/>
              <w:ind w:left="32"/>
              <w:spacing w:after="0"/>
              <w:rPr>
                <w:sz w:val="20"/>
                <w:szCs w:val="20"/>
                <w:color w:val="auto"/>
              </w:rPr>
            </w:pPr>
            <w:r>
              <w:rPr>
                <w:rFonts w:ascii="Courier New" w:cs="Courier New" w:eastAsia="Courier New" w:hAnsi="Courier New"/>
                <w:sz w:val="18"/>
                <w:szCs w:val="18"/>
                <w:color w:val="auto"/>
                <w:w w:val="97"/>
              </w:rPr>
              <w:t>CALCULATION OF REGISTRATION 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ind w:left="200"/>
              <w:spacing w:after="0"/>
              <w:rPr>
                <w:sz w:val="20"/>
                <w:szCs w:val="20"/>
                <w:color w:val="auto"/>
              </w:rPr>
            </w:pPr>
            <w:r>
              <w:rPr>
                <w:rFonts w:ascii="Courier New" w:cs="Courier New" w:eastAsia="Courier New" w:hAnsi="Courier New"/>
                <w:sz w:val="18"/>
                <w:szCs w:val="18"/>
                <w:color w:val="auto"/>
              </w:rPr>
              <w:t>Proposed</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Proposed</w:t>
            </w: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maximum</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aggregate</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be</w:t>
            </w: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price per</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2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be registered</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registered</w:t>
            </w:r>
          </w:p>
        </w:tc>
        <w:tc>
          <w:tcPr>
            <w:tcW w:w="1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share*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Common Stock ($1 par value)</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100,000</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$90.3125</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$9,031,250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$2,736.74</w:t>
            </w:r>
          </w:p>
        </w:tc>
      </w:tr>
    </w:tbl>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both"/>
        <w:ind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*Computed on the basis of the average of the high and low prices for Common Stock on July 8, 1997, which is used as the estimated offering price solely for the purpose of determining the registration fee in accordance with Rule 457 under the Securities Act of 1933.</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 Incorporation of Documents by Reference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documents have been filed by Texas Instruments Incorporated (the "Company" or "TI") with the Securities and Exchange Commission (the "Commission") pursuant to the Securities Exchange Act of 1934 (the "Exchange Act") and are hereby incorporated herein by reference and made a part of this registration statement:</w:t>
      </w:r>
    </w:p>
    <w:p>
      <w:pPr>
        <w:spacing w:after="0" w:line="209" w:lineRule="exact"/>
        <w:rPr>
          <w:sz w:val="24"/>
          <w:szCs w:val="24"/>
          <w:color w:val="auto"/>
        </w:rPr>
      </w:pPr>
    </w:p>
    <w:p>
      <w:pPr>
        <w:ind w:right="2319" w:firstLine="851"/>
        <w:spacing w:after="0" w:line="235" w:lineRule="auto"/>
        <w:tabs>
          <w:tab w:leader="none" w:pos="168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1996;</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March 31, 1997;</w:t>
      </w:r>
    </w:p>
    <w:p>
      <w:pPr>
        <w:sectPr>
          <w:pgSz w:w="11900" w:h="16855" w:orient="portrait"/>
          <w:cols w:equalWidth="0" w:num="1">
            <w:col w:w="10219"/>
          </w:cols>
          <w:pgMar w:left="240" w:top="244" w:right="1440" w:bottom="0" w:gutter="0" w:footer="0" w:header="0"/>
        </w:sectPr>
      </w:pPr>
    </w:p>
    <w:bookmarkStart w:id="1" w:name="page2"/>
    <w:bookmarkEnd w:id="1"/>
    <w:p>
      <w:pPr>
        <w:ind w:right="177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Reports on Form 8-K dated January 4, 1997, January 17, 1997, March 7, 1997, March 14, 1997 and April 21, 1997; and</w:t>
      </w:r>
    </w:p>
    <w:p>
      <w:pPr>
        <w:spacing w:after="0" w:line="208" w:lineRule="exact"/>
        <w:rPr>
          <w:rFonts w:ascii="Courier New" w:cs="Courier New" w:eastAsia="Courier New" w:hAnsi="Courier New"/>
          <w:sz w:val="18"/>
          <w:szCs w:val="18"/>
          <w:color w:val="auto"/>
        </w:rPr>
      </w:pPr>
    </w:p>
    <w:p>
      <w:pPr>
        <w:ind w:right="199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set forth in the Company's Registration Statement on Form 10 filed with the Commission pursuant to Section 12 of the Exchange Act, and the descriptions concerning changes in securities contained in the Company's Quarterly Report on Form 10-Q for the quarter ended June 30, 1988 relating to the Company's Share Purchase Rights Plan, together with any amendment or report filed with the Commission for the purpose of updating such descriptions.</w:t>
      </w:r>
    </w:p>
    <w:p>
      <w:pPr>
        <w:spacing w:after="0" w:line="21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ectPr>
          <w:pgSz w:w="11900" w:h="16838" w:orient="portrait"/>
          <w:cols w:equalWidth="0" w:num="1">
            <w:col w:w="10219"/>
          </w:cols>
          <w:pgMar w:left="240" w:top="344" w:right="1440" w:bottom="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right="2099" w:firstLine="8"/>
        <w:spacing w:after="0" w:line="237"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174 of the Delaware General Corporation Law, or (iv) for any transaction from which the director derived an improper personal benefit. Article Seventh of the Company's Restated Certificate of Incorporation contains such a provision.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7" w:lineRule="exact"/>
        <w:rPr>
          <w:sz w:val="20"/>
          <w:szCs w:val="20"/>
          <w:color w:val="auto"/>
        </w:rPr>
      </w:pPr>
    </w:p>
    <w:p>
      <w:pPr>
        <w:jc w:val="both"/>
        <w:ind w:left="740" w:right="21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Restated Certificate of Incorporation of the Company (incorporated by reference to Exhibit 3(a) to the Company's Annual Report on Form 10-K for the year 1993).</w:t>
      </w:r>
    </w:p>
    <w:p>
      <w:pPr>
        <w:spacing w:after="0" w:line="209" w:lineRule="exact"/>
        <w:rPr>
          <w:sz w:val="20"/>
          <w:szCs w:val="20"/>
          <w:color w:val="auto"/>
        </w:rPr>
      </w:pPr>
    </w:p>
    <w:p>
      <w:pPr>
        <w:ind w:left="740" w:right="19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pacing w:after="0" w:line="209" w:lineRule="exact"/>
        <w:rPr>
          <w:sz w:val="20"/>
          <w:szCs w:val="20"/>
          <w:color w:val="auto"/>
        </w:rPr>
      </w:pPr>
    </w:p>
    <w:p>
      <w:pPr>
        <w:ind w:left="740" w:right="19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pacing w:after="0" w:line="209" w:lineRule="exact"/>
        <w:rPr>
          <w:sz w:val="20"/>
          <w:szCs w:val="20"/>
          <w:color w:val="auto"/>
        </w:rPr>
      </w:pPr>
    </w:p>
    <w:p>
      <w:pPr>
        <w:ind w:left="740" w:right="219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Certificate of Designations relating to the Company's Participating Cumulative Preferred Stock (incorporated by reference to Exhibit 3(d) to the Company's Annual Report on Form 10-K for the year 1993).</w:t>
      </w:r>
    </w:p>
    <w:p>
      <w:pPr>
        <w:spacing w:after="0" w:line="178" w:lineRule="exact"/>
        <w:rPr>
          <w:sz w:val="20"/>
          <w:szCs w:val="20"/>
          <w:color w:val="auto"/>
        </w:rPr>
      </w:pPr>
    </w:p>
    <w:p>
      <w:pPr>
        <w:ind w:left="740" w:right="199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4(e)</w:t>
      </w:r>
      <w:r>
        <w:rPr>
          <w:sz w:val="20"/>
          <w:szCs w:val="20"/>
          <w:color w:val="auto"/>
        </w:rPr>
        <w:tab/>
      </w:r>
      <w:r>
        <w:rPr>
          <w:rFonts w:ascii="Courier New" w:cs="Courier New" w:eastAsia="Courier New" w:hAnsi="Courier New"/>
          <w:sz w:val="16"/>
          <w:szCs w:val="16"/>
          <w:color w:val="auto"/>
        </w:rPr>
        <w:t>Certificate of Ownership Merging Texas Instruments Automation Controls, Inc., into the Company (incorporated by reference to Exhibit 3(e) to the Company's Annual Report on Form 10-K for the year 1993).</w:t>
      </w:r>
    </w:p>
    <w:p>
      <w:pPr>
        <w:spacing w:after="0" w:line="178" w:lineRule="exact"/>
        <w:rPr>
          <w:sz w:val="20"/>
          <w:szCs w:val="20"/>
          <w:color w:val="auto"/>
        </w:rPr>
      </w:pPr>
    </w:p>
    <w:p>
      <w:pPr>
        <w:ind w:left="740" w:right="231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8"/>
          <w:szCs w:val="18"/>
          <w:color w:val="auto"/>
        </w:rPr>
        <w:t>Certificate of Elimination of Designations of Preferred Stock of the Company (incorporated by reference to Exhibit 3(f) to the Company's Annual Report on Form 10-K for the year 1993).</w:t>
      </w:r>
    </w:p>
    <w:p>
      <w:pPr>
        <w:spacing w:after="0" w:line="209" w:lineRule="exact"/>
        <w:rPr>
          <w:sz w:val="20"/>
          <w:szCs w:val="20"/>
          <w:color w:val="auto"/>
        </w:rPr>
      </w:pPr>
    </w:p>
    <w:p>
      <w:pPr>
        <w:jc w:val="both"/>
        <w:ind w:left="740" w:right="231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4(g)</w:t>
      </w:r>
      <w:r>
        <w:rPr>
          <w:sz w:val="20"/>
          <w:szCs w:val="20"/>
          <w:color w:val="auto"/>
        </w:rPr>
        <w:tab/>
      </w:r>
      <w:r>
        <w:rPr>
          <w:rFonts w:ascii="Courier New" w:cs="Courier New" w:eastAsia="Courier New" w:hAnsi="Courier New"/>
          <w:sz w:val="16"/>
          <w:szCs w:val="16"/>
          <w:color w:val="auto"/>
        </w:rPr>
        <w:t>Certificate of Amendment to Restated Certificate of Incorporation of the Company (incorporated by reference to Exhibit 3 to the Company's Quarterly Report on Form 10-Q for the quarter ended June 30, 1996).</w:t>
      </w:r>
    </w:p>
    <w:p>
      <w:pPr>
        <w:spacing w:after="0" w:line="178" w:lineRule="exact"/>
        <w:rPr>
          <w:sz w:val="20"/>
          <w:szCs w:val="20"/>
          <w:color w:val="auto"/>
        </w:rPr>
      </w:pPr>
    </w:p>
    <w:p>
      <w:pPr>
        <w:ind w:left="740" w:right="20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By-Laws of the Registrant (incorporated by reference to Exhibit 3 to the Company's Quarterly Report on Form 10-Q for the quarter ended June 30, 1993).</w:t>
      </w:r>
    </w:p>
    <w:p>
      <w:pPr>
        <w:spacing w:after="0" w:line="209" w:lineRule="exact"/>
        <w:rPr>
          <w:sz w:val="20"/>
          <w:szCs w:val="20"/>
          <w:color w:val="auto"/>
        </w:rPr>
      </w:pPr>
    </w:p>
    <w:p>
      <w:pPr>
        <w:ind w:right="5899" w:firstLine="8"/>
        <w:spacing w:after="0" w:line="536" w:lineRule="auto"/>
        <w:tabs>
          <w:tab w:leader="none" w:pos="73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Richard J. Agnich, Esq. 23(a) Consent of Independent Auditors.</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23(b)  Consent of Richard J. Agnich, Esq. (included in Exhibit 5).</w:t>
      </w:r>
    </w:p>
    <w:p>
      <w:pPr>
        <w:spacing w:after="0" w:line="206" w:lineRule="exact"/>
        <w:rPr>
          <w:rFonts w:ascii="Courier New" w:cs="Courier New" w:eastAsia="Courier New" w:hAnsi="Courier New"/>
          <w:sz w:val="16"/>
          <w:szCs w:val="16"/>
          <w:color w:val="auto"/>
        </w:rPr>
      </w:pPr>
    </w:p>
    <w:p>
      <w:pPr>
        <w:ind w:right="399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 Powers of Attorney for the Directors of the Company. Item 9. Undertakings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 hereby undertakes:</w:t>
      </w:r>
    </w:p>
    <w:p>
      <w:pPr>
        <w:spacing w:after="0" w:line="207" w:lineRule="exact"/>
        <w:rPr>
          <w:sz w:val="20"/>
          <w:szCs w:val="20"/>
          <w:color w:val="auto"/>
        </w:rPr>
      </w:pPr>
    </w:p>
    <w:p>
      <w:pPr>
        <w:ind w:left="540" w:right="1999" w:hanging="532"/>
        <w:spacing w:after="0" w:line="23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of the securities registered hereby, a post-effective amendment to this registration statement:</w:t>
      </w:r>
    </w:p>
    <w:p>
      <w:pPr>
        <w:spacing w:after="0" w:line="208" w:lineRule="exact"/>
        <w:rPr>
          <w:rFonts w:ascii="Courier New" w:cs="Courier New" w:eastAsia="Courier New" w:hAnsi="Courier New"/>
          <w:sz w:val="18"/>
          <w:szCs w:val="18"/>
          <w:color w:val="auto"/>
        </w:rPr>
      </w:pPr>
    </w:p>
    <w:p>
      <w:pPr>
        <w:ind w:left="1380" w:right="2419" w:hanging="529"/>
        <w:spacing w:after="0" w:line="235" w:lineRule="auto"/>
        <w:tabs>
          <w:tab w:leader="none" w:pos="1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w:t>
      </w:r>
    </w:p>
    <w:p>
      <w:pPr>
        <w:sectPr>
          <w:pgSz w:w="11900" w:h="16838" w:orient="portrait"/>
          <w:cols w:equalWidth="0" w:num="1">
            <w:col w:w="10219"/>
          </w:cols>
          <w:pgMar w:left="240" w:top="344" w:right="1440" w:bottom="0" w:gutter="0" w:footer="0" w:header="0"/>
        </w:sectPr>
      </w:pPr>
    </w:p>
    <w:bookmarkStart w:id="3" w:name="page4"/>
    <w:bookmarkEnd w:id="3"/>
    <w:p>
      <w:pPr>
        <w:ind w:left="1380" w:right="2199"/>
        <w:spacing w:after="0" w:line="275" w:lineRule="auto"/>
        <w:rPr>
          <w:sz w:val="20"/>
          <w:szCs w:val="20"/>
          <w:color w:val="auto"/>
        </w:rPr>
      </w:pPr>
      <w:r>
        <w:rPr>
          <w:rFonts w:ascii="Courier New" w:cs="Courier New" w:eastAsia="Courier New" w:hAnsi="Courier New"/>
          <w:sz w:val="16"/>
          <w:szCs w:val="16"/>
          <w:color w:val="auto"/>
        </w:rPr>
        <w:t>the effective date of this registration statement (or the most recent post-effective amendment thereof) which, individually or in the aggregate, represent a fundamental change in the information set forth in this registration statement; and</w:t>
      </w:r>
    </w:p>
    <w:p>
      <w:pPr>
        <w:spacing w:after="0" w:line="182" w:lineRule="exact"/>
        <w:rPr>
          <w:sz w:val="20"/>
          <w:szCs w:val="20"/>
          <w:color w:val="auto"/>
        </w:rPr>
      </w:pPr>
    </w:p>
    <w:p>
      <w:pPr>
        <w:ind w:left="1380" w:right="2199" w:hanging="740"/>
        <w:spacing w:after="0" w:line="237"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10" w:lineRule="exact"/>
        <w:rPr>
          <w:sz w:val="20"/>
          <w:szCs w:val="20"/>
          <w:color w:val="auto"/>
        </w:rPr>
      </w:pPr>
    </w:p>
    <w:p>
      <w:pPr>
        <w:ind w:left="540" w:right="199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left="540" w:right="1999" w:hanging="532"/>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(but that term shall not include the insurance policies referred to in Item 6),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15th day of July, 1997.</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A. AYLESWORTH</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William A. Aylesworth</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1">
            <w:col w:w="10219"/>
          </w:cols>
          <w:pgMar w:left="240" w:top="142" w:right="1440" w:bottom="1145" w:gutter="0" w:footer="0" w:header="0"/>
        </w:sectPr>
      </w:pPr>
    </w:p>
    <w:bookmarkStart w:id="4" w:name="page5"/>
    <w:bookmarkEnd w:id="4"/>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15th day of July, 1997.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Signature</w:t>
            </w:r>
          </w:p>
        </w:tc>
        <w:tc>
          <w:tcPr>
            <w:tcW w:w="3900" w:type="dxa"/>
            <w:vAlign w:val="bottom"/>
          </w:tcPr>
          <w:p>
            <w:pPr>
              <w:ind w:left="168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*JAMES R. ADAMS</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Chairman of the Board;</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James R. Adams</w:t>
            </w:r>
          </w:p>
        </w:tc>
        <w:tc>
          <w:tcPr>
            <w:tcW w:w="390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405"/>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*DAVID L. BOREN</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David L. Boren</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*JAMES B. BUSEY IV</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James B. Busey IV</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632"/>
              <w:spacing w:after="0"/>
              <w:rPr>
                <w:sz w:val="20"/>
                <w:szCs w:val="20"/>
                <w:color w:val="auto"/>
              </w:rPr>
            </w:pPr>
            <w:r>
              <w:rPr>
                <w:rFonts w:ascii="Courier New" w:cs="Courier New" w:eastAsia="Courier New" w:hAnsi="Courier New"/>
                <w:sz w:val="18"/>
                <w:szCs w:val="18"/>
                <w:color w:val="auto"/>
                <w:w w:val="97"/>
              </w:rPr>
              <w:t>*THOMAS J. ENGIBOUS</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President; Chief Executive</w:t>
            </w:r>
          </w:p>
        </w:tc>
      </w:tr>
      <w:tr>
        <w:trPr>
          <w:trHeight w:val="203"/>
        </w:trPr>
        <w:tc>
          <w:tcPr>
            <w:tcW w:w="44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Thomas J. Engibous</w:t>
            </w:r>
          </w:p>
        </w:tc>
        <w:tc>
          <w:tcPr>
            <w:tcW w:w="390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Officer; Director</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Gerald W. Fronterhouse</w:t>
            </w:r>
          </w:p>
        </w:tc>
        <w:tc>
          <w:tcPr>
            <w:tcW w:w="3900" w:type="dxa"/>
            <w:vAlign w:val="bottom"/>
          </w:tcPr>
          <w:p>
            <w:pPr>
              <w:spacing w:after="0"/>
              <w:rPr>
                <w:sz w:val="17"/>
                <w:szCs w:val="17"/>
                <w:color w:val="auto"/>
              </w:rPr>
            </w:pP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David R. Goode</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6"/>
              </w:rPr>
              <w:t>*WAYNE R. SANDERS</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Wayne R. Sanders</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6"/>
              </w:rPr>
              <w:t>*GLORIA M. SHATTO</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Gloria M. Shatto</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6"/>
              </w:rPr>
              <w:t>*WILLIAM P. WEBER</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Vice Chairman; 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William P. Weber</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632"/>
              <w:spacing w:after="0"/>
              <w:rPr>
                <w:sz w:val="20"/>
                <w:szCs w:val="20"/>
                <w:color w:val="auto"/>
              </w:rPr>
            </w:pPr>
            <w:r>
              <w:rPr>
                <w:rFonts w:ascii="Courier New" w:cs="Courier New" w:eastAsia="Courier New" w:hAnsi="Courier New"/>
                <w:sz w:val="18"/>
                <w:szCs w:val="18"/>
                <w:color w:val="auto"/>
                <w:w w:val="97"/>
              </w:rPr>
              <w:t>*CLAYTON K. YEUTTER</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Clayton K. Yeutter</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*WILLIAM A. AYLESWORTH</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Senior Vice President; Treasurer;</w:t>
            </w:r>
          </w:p>
        </w:tc>
      </w:tr>
      <w:tr>
        <w:trPr>
          <w:trHeight w:val="203"/>
        </w:trPr>
        <w:tc>
          <w:tcPr>
            <w:tcW w:w="444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William A. Aylesworth</w:t>
            </w:r>
          </w:p>
        </w:tc>
        <w:tc>
          <w:tcPr>
            <w:tcW w:w="39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Chief Financial Officer;</w:t>
            </w:r>
          </w:p>
        </w:tc>
      </w:tr>
      <w:tr>
        <w:trPr>
          <w:trHeight w:val="203"/>
        </w:trPr>
        <w:tc>
          <w:tcPr>
            <w:tcW w:w="4440" w:type="dxa"/>
            <w:vAlign w:val="bottom"/>
          </w:tcPr>
          <w:p>
            <w:pPr>
              <w:spacing w:after="0"/>
              <w:rPr>
                <w:sz w:val="17"/>
                <w:szCs w:val="17"/>
                <w:color w:val="auto"/>
              </w:rPr>
            </w:pPr>
          </w:p>
        </w:tc>
        <w:tc>
          <w:tcPr>
            <w:tcW w:w="39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Chief Accounting Officer</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*By: /s/ WILLIAM A. AYLESWORTH</w:t>
            </w:r>
          </w:p>
        </w:tc>
        <w:tc>
          <w:tcPr>
            <w:tcW w:w="3900" w:type="dxa"/>
            <w:vAlign w:val="bottom"/>
          </w:tcPr>
          <w:p>
            <w:pPr>
              <w:spacing w:after="0"/>
              <w:rPr>
                <w:sz w:val="24"/>
                <w:szCs w:val="24"/>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r>
      <w:tr>
        <w:trPr>
          <w:trHeight w:val="203"/>
        </w:trPr>
        <w:tc>
          <w:tcPr>
            <w:tcW w:w="4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William A. Aylesworth</w:t>
            </w:r>
          </w:p>
        </w:tc>
        <w:tc>
          <w:tcPr>
            <w:tcW w:w="3900" w:type="dxa"/>
            <w:vAlign w:val="bottom"/>
          </w:tcPr>
          <w:p>
            <w:pPr>
              <w:spacing w:after="0"/>
              <w:rPr>
                <w:sz w:val="17"/>
                <w:szCs w:val="17"/>
                <w:color w:val="auto"/>
              </w:rPr>
            </w:pPr>
          </w:p>
        </w:tc>
      </w:tr>
      <w:tr>
        <w:trPr>
          <w:trHeight w:val="203"/>
        </w:trPr>
        <w:tc>
          <w:tcPr>
            <w:tcW w:w="4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Attorney-in-fact</w:t>
            </w:r>
          </w:p>
        </w:tc>
        <w:tc>
          <w:tcPr>
            <w:tcW w:w="3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x h i b i 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 - - - - - -</w:t>
      </w:r>
    </w:p>
    <w:p>
      <w:pPr>
        <w:spacing w:after="0" w:line="200" w:lineRule="exact"/>
        <w:rPr>
          <w:sz w:val="20"/>
          <w:szCs w:val="20"/>
          <w:color w:val="auto"/>
        </w:rPr>
      </w:pPr>
    </w:p>
    <w:p>
      <w:pPr>
        <w:sectPr>
          <w:pgSz w:w="11900" w:h="16838" w:orient="portrait"/>
          <w:cols w:equalWidth="0" w:num="2">
            <w:col w:w="2440" w:space="720"/>
            <w:col w:w="7059"/>
          </w:cols>
          <w:pgMar w:left="240" w:top="344" w:right="1440" w:bottom="0" w:gutter="0" w:footer="0" w:header="0"/>
          <w:type w:val="continuous"/>
        </w:sectPr>
      </w:pPr>
    </w:p>
    <w:p>
      <w:pPr>
        <w:spacing w:after="0" w:line="24" w:lineRule="exact"/>
        <w:rPr>
          <w:sz w:val="20"/>
          <w:szCs w:val="20"/>
          <w:color w:val="auto"/>
        </w:rPr>
      </w:pPr>
    </w:p>
    <w:p>
      <w:pPr>
        <w:ind w:left="860" w:right="3039" w:hanging="947"/>
        <w:spacing w:after="0" w:line="236" w:lineRule="auto"/>
        <w:tabs>
          <w:tab w:leader="none" w:pos="84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Restated Certificate of Incorporation of the Company (incorporated by reference to Exhibit 3(a) to the Company's Annual Report on Form 10-K for the year 1993).</w:t>
      </w:r>
    </w:p>
    <w:p>
      <w:pPr>
        <w:spacing w:after="0" w:line="209" w:lineRule="exact"/>
        <w:rPr>
          <w:sz w:val="20"/>
          <w:szCs w:val="20"/>
          <w:color w:val="auto"/>
        </w:rPr>
      </w:pPr>
    </w:p>
    <w:p>
      <w:pPr>
        <w:ind w:left="860" w:right="2939" w:hanging="947"/>
        <w:spacing w:after="0" w:line="237" w:lineRule="auto"/>
        <w:tabs>
          <w:tab w:leader="none" w:pos="8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pacing w:after="0" w:line="207" w:lineRule="exact"/>
        <w:rPr>
          <w:sz w:val="20"/>
          <w:szCs w:val="20"/>
          <w:color w:val="auto"/>
        </w:rPr>
      </w:pPr>
    </w:p>
    <w:p>
      <w:pPr>
        <w:ind w:left="860" w:right="2939" w:hanging="947"/>
        <w:spacing w:after="0" w:line="237" w:lineRule="auto"/>
        <w:tabs>
          <w:tab w:leader="none" w:pos="8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ectPr>
          <w:pgSz w:w="11900" w:h="16838" w:orient="portrait"/>
          <w:cols w:equalWidth="0" w:num="1">
            <w:col w:w="10219"/>
          </w:cols>
          <w:pgMar w:left="240" w:top="344" w:right="1440" w:bottom="0" w:gutter="0" w:footer="0" w:header="0"/>
          <w:type w:val="continuous"/>
        </w:sectPr>
      </w:pPr>
    </w:p>
    <w:bookmarkStart w:id="5" w:name="page6"/>
    <w:bookmarkEnd w:id="5"/>
    <w:p>
      <w:pPr>
        <w:ind w:left="860" w:right="3039" w:hanging="947"/>
        <w:spacing w:after="0" w:line="237" w:lineRule="auto"/>
        <w:tabs>
          <w:tab w:leader="none" w:pos="84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Certificate of Designations relating to the Company's Participating Cumulative Preferred Stock (incorporated by reference to Exhibit 3(d) to the Company's Annual Report on Form 10-K for the year 1993).</w:t>
      </w:r>
    </w:p>
    <w:p>
      <w:pPr>
        <w:spacing w:after="0" w:line="207" w:lineRule="exact"/>
        <w:rPr>
          <w:sz w:val="20"/>
          <w:szCs w:val="20"/>
          <w:color w:val="auto"/>
        </w:rPr>
      </w:pPr>
    </w:p>
    <w:p>
      <w:pPr>
        <w:ind w:left="860" w:right="2739" w:hanging="947"/>
        <w:spacing w:after="0" w:line="237" w:lineRule="auto"/>
        <w:tabs>
          <w:tab w:leader="none" w:pos="84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8"/>
          <w:szCs w:val="18"/>
          <w:color w:val="auto"/>
        </w:rPr>
        <w:t>Certificate of Ownership Merging Texas Instruments Automation Controls, Inc., into the Company (incorporated by reference to Exhibit 3(e) to the Company's Annual Report on Form 10-K for the year 1993).</w:t>
      </w:r>
    </w:p>
    <w:p>
      <w:pPr>
        <w:spacing w:after="0" w:line="207" w:lineRule="exact"/>
        <w:rPr>
          <w:sz w:val="20"/>
          <w:szCs w:val="20"/>
          <w:color w:val="auto"/>
        </w:rPr>
      </w:pPr>
    </w:p>
    <w:p>
      <w:pPr>
        <w:jc w:val="both"/>
        <w:ind w:left="860" w:right="2939" w:hanging="947"/>
        <w:spacing w:after="0" w:line="279" w:lineRule="auto"/>
        <w:tabs>
          <w:tab w:leader="none" w:pos="84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6"/>
          <w:szCs w:val="16"/>
          <w:color w:val="auto"/>
        </w:rPr>
        <w:t>Certificate of Elimination of Designations of Preferred Stock of the Company (incorporated by reference to Exhibit 3(f) to the Company's Annual Report on Form 10-K for the year 1993).</w:t>
      </w:r>
    </w:p>
    <w:p>
      <w:pPr>
        <w:spacing w:after="0" w:line="178" w:lineRule="exact"/>
        <w:rPr>
          <w:sz w:val="20"/>
          <w:szCs w:val="20"/>
          <w:color w:val="auto"/>
        </w:rPr>
      </w:pPr>
    </w:p>
    <w:p>
      <w:pPr>
        <w:ind w:left="860" w:right="2939" w:hanging="947"/>
        <w:spacing w:after="0" w:line="237" w:lineRule="auto"/>
        <w:tabs>
          <w:tab w:leader="none" w:pos="840" w:val="left"/>
        </w:tabs>
        <w:rPr>
          <w:sz w:val="20"/>
          <w:szCs w:val="20"/>
          <w:color w:val="auto"/>
        </w:rPr>
      </w:pPr>
      <w:r>
        <w:rPr>
          <w:rFonts w:ascii="Courier New" w:cs="Courier New" w:eastAsia="Courier New" w:hAnsi="Courier New"/>
          <w:sz w:val="18"/>
          <w:szCs w:val="18"/>
          <w:color w:val="auto"/>
        </w:rPr>
        <w:t>4(g)</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 to the Company's Quarterly Report on Form 10-Q for the quarter ended June 30, 1996).</w:t>
      </w:r>
    </w:p>
    <w:p>
      <w:pPr>
        <w:spacing w:after="0" w:line="207" w:lineRule="exact"/>
        <w:rPr>
          <w:sz w:val="20"/>
          <w:szCs w:val="20"/>
          <w:color w:val="auto"/>
        </w:rPr>
      </w:pPr>
    </w:p>
    <w:p>
      <w:pPr>
        <w:ind w:left="860" w:right="2939" w:hanging="947"/>
        <w:spacing w:after="0" w:line="236" w:lineRule="auto"/>
        <w:tabs>
          <w:tab w:leader="none" w:pos="84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By-Laws of the Registrant (incorporated by reference to Exhibit 3 to the Company's Quarterly Report on Form 10-Q for the quarter ended June 30, 1993).</w:t>
      </w:r>
    </w:p>
    <w:p>
      <w:pPr>
        <w:spacing w:after="0" w:line="209" w:lineRule="exact"/>
        <w:rPr>
          <w:sz w:val="20"/>
          <w:szCs w:val="20"/>
          <w:color w:val="auto"/>
        </w:rPr>
      </w:pPr>
    </w:p>
    <w:p>
      <w:pPr>
        <w:ind w:right="5779" w:firstLine="8"/>
        <w:spacing w:after="0" w:line="536" w:lineRule="auto"/>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Richard J. Agnich, Esq. 23(a) Consent of Independent Auditors.</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23(b)   Consent of Richard J. Agnich, Esq. (included in Exhibit 5).</w:t>
      </w:r>
    </w:p>
    <w:p>
      <w:pPr>
        <w:spacing w:after="0" w:line="20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Powers of Attorney for the Directors of the Company.</w:t>
      </w:r>
    </w:p>
    <w:p>
      <w:pPr>
        <w:sectPr>
          <w:pgSz w:w="11900" w:h="16838" w:orient="portrait"/>
          <w:cols w:equalWidth="0" w:num="1">
            <w:col w:w="10219"/>
          </w:cols>
          <w:pgMar w:left="240" w:top="344" w:right="1440" w:bottom="1440" w:gutter="0" w:footer="0" w:header="0"/>
        </w:sectPr>
      </w:pPr>
    </w:p>
    <w:bookmarkStart w:id="6" w:name="page7"/>
    <w:bookmarkEnd w:id="6"/>
    <w:p>
      <w:pPr>
        <w:ind w:left="6640"/>
        <w:spacing w:after="0"/>
        <w:rPr>
          <w:sz w:val="20"/>
          <w:szCs w:val="20"/>
          <w:color w:val="auto"/>
        </w:rPr>
      </w:pPr>
      <w:r>
        <w:rPr>
          <w:rFonts w:ascii="Courier New" w:cs="Courier New" w:eastAsia="Courier New" w:hAnsi="Courier New"/>
          <w:sz w:val="18"/>
          <w:szCs w:val="18"/>
          <w:color w:val="auto"/>
        </w:rPr>
        <w:t>EXHIBIT 5</w:t>
      </w:r>
    </w:p>
    <w:p>
      <w:pPr>
        <w:ind w:left="6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15,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13500 North Central Expressway</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Dallas, Texas</w:t>
        <w:tab/>
        <w:t>75265</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Texas Instruments Incorporated</w:t>
      </w:r>
    </w:p>
    <w:p>
      <w:pPr>
        <w:ind w:left="1700"/>
        <w:spacing w:after="0" w:line="238" w:lineRule="auto"/>
        <w:rPr>
          <w:sz w:val="20"/>
          <w:szCs w:val="20"/>
          <w:color w:val="auto"/>
        </w:rPr>
      </w:pPr>
      <w:r>
        <w:rPr>
          <w:rFonts w:ascii="Courier New" w:cs="Courier New" w:eastAsia="Courier New" w:hAnsi="Courier New"/>
          <w:sz w:val="18"/>
          <w:szCs w:val="18"/>
          <w:color w:val="auto"/>
        </w:rPr>
        <w:t>Registration Statement (Form S-8)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419" w:firstLine="843"/>
        <w:spacing w:after="0" w:line="237" w:lineRule="auto"/>
        <w:rPr>
          <w:sz w:val="20"/>
          <w:szCs w:val="20"/>
          <w:color w:val="auto"/>
        </w:rPr>
      </w:pPr>
      <w:r>
        <w:rPr>
          <w:rFonts w:ascii="Courier New" w:cs="Courier New" w:eastAsia="Courier New" w:hAnsi="Courier New"/>
          <w:sz w:val="18"/>
          <w:szCs w:val="18"/>
          <w:color w:val="auto"/>
        </w:rPr>
        <w:t>This opinion of counsel is given in connection with a Registration Statement (Form S-8) being filed by you with the Securities and Exchange Commission relating to 100,000 shares of common stock of Texas Instruments Incorporated ("TI") to be issued pursuant to awards granted under the Texas Instruments Restricted Stock Unit Plan for Directors (the "Plan").</w:t>
      </w:r>
    </w:p>
    <w:p>
      <w:pPr>
        <w:spacing w:after="0" w:line="210"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As Senior Vice President, Secretary and General Counsel of TI, I am familiar with all corporate action taken or expected to be taken with respect to the Plan and the common stock expected to be issued thereunder.</w:t>
      </w:r>
    </w:p>
    <w:p>
      <w:pPr>
        <w:spacing w:after="0" w:line="207" w:lineRule="exact"/>
        <w:rPr>
          <w:sz w:val="20"/>
          <w:szCs w:val="20"/>
          <w:color w:val="auto"/>
        </w:rPr>
      </w:pPr>
    </w:p>
    <w:p>
      <w:pPr>
        <w:ind w:right="2519" w:firstLine="843"/>
        <w:spacing w:after="0" w:line="268" w:lineRule="auto"/>
        <w:rPr>
          <w:sz w:val="20"/>
          <w:szCs w:val="20"/>
          <w:color w:val="auto"/>
        </w:rPr>
      </w:pPr>
      <w:r>
        <w:rPr>
          <w:rFonts w:ascii="Courier New" w:cs="Courier New" w:eastAsia="Courier New" w:hAnsi="Courier New"/>
          <w:sz w:val="16"/>
          <w:szCs w:val="16"/>
          <w:color w:val="auto"/>
        </w:rPr>
        <w:t>I am pleased to advise that the 100,000 shares of common stock of TI, when issued and delivered in accordance with the terms of the Plan and applicable Delaware General Corporation Law, will be duly authorized,</w:t>
      </w:r>
    </w:p>
    <w:p>
      <w:pPr>
        <w:ind w:left="120"/>
        <w:spacing w:after="0" w:line="233" w:lineRule="auto"/>
        <w:rPr>
          <w:sz w:val="20"/>
          <w:szCs w:val="20"/>
          <w:color w:val="auto"/>
        </w:rPr>
      </w:pPr>
      <w:r>
        <w:rPr>
          <w:rFonts w:ascii="Courier New" w:cs="Courier New" w:eastAsia="Courier New" w:hAnsi="Courier New"/>
          <w:sz w:val="18"/>
          <w:szCs w:val="18"/>
          <w:color w:val="auto"/>
        </w:rPr>
        <w:t>validly issued, fully paid and nonassessable.</w:t>
      </w:r>
    </w:p>
    <w:p>
      <w:pPr>
        <w:spacing w:after="0" w:line="208" w:lineRule="exact"/>
        <w:rPr>
          <w:sz w:val="20"/>
          <w:szCs w:val="20"/>
          <w:color w:val="auto"/>
        </w:rPr>
      </w:pPr>
    </w:p>
    <w:p>
      <w:pPr>
        <w:ind w:right="2619" w:firstLine="843"/>
        <w:spacing w:after="0" w:line="235" w:lineRule="auto"/>
        <w:rPr>
          <w:sz w:val="20"/>
          <w:szCs w:val="20"/>
          <w:color w:val="auto"/>
        </w:rPr>
      </w:pPr>
      <w:r>
        <w:rPr>
          <w:rFonts w:ascii="Courier New" w:cs="Courier New" w:eastAsia="Courier New" w:hAnsi="Courier New"/>
          <w:sz w:val="18"/>
          <w:szCs w:val="18"/>
          <w:color w:val="auto"/>
        </w:rPr>
        <w:t>I hereby consent to the use of this opinion as an exhibit to the above-referenced Registration Statement.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RICHARD J. AGNICH</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Richard J. Agnich</w:t>
      </w:r>
    </w:p>
    <w:p>
      <w:pPr>
        <w:ind w:left="3800"/>
        <w:spacing w:after="0" w:line="238" w:lineRule="auto"/>
        <w:rPr>
          <w:sz w:val="20"/>
          <w:szCs w:val="20"/>
          <w:color w:val="auto"/>
        </w:rPr>
      </w:pPr>
      <w:r>
        <w:rPr>
          <w:rFonts w:ascii="Courier New" w:cs="Courier New" w:eastAsia="Courier New" w:hAnsi="Courier New"/>
          <w:sz w:val="18"/>
          <w:szCs w:val="18"/>
          <w:color w:val="auto"/>
        </w:rPr>
        <w:t>Senior Vice President, Secretary</w:t>
      </w:r>
    </w:p>
    <w:p>
      <w:pPr>
        <w:ind w:left="3800"/>
        <w:spacing w:after="0"/>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1">
            <w:col w:w="10219"/>
          </w:cols>
          <w:pgMar w:left="240" w:top="136" w:right="1440" w:bottom="1440" w:gutter="0" w:footer="0" w:header="0"/>
        </w:sectPr>
      </w:pPr>
    </w:p>
    <w:bookmarkStart w:id="7" w:name="page8"/>
    <w:bookmarkEnd w:id="7"/>
    <w:p>
      <w:pPr>
        <w:ind w:left="6220"/>
        <w:spacing w:after="0"/>
        <w:rPr>
          <w:sz w:val="20"/>
          <w:szCs w:val="20"/>
          <w:color w:val="auto"/>
        </w:rPr>
      </w:pPr>
      <w:r>
        <w:rPr>
          <w:rFonts w:ascii="Courier New" w:cs="Courier New" w:eastAsia="Courier New" w:hAnsi="Courier New"/>
          <w:sz w:val="18"/>
          <w:szCs w:val="18"/>
          <w:color w:val="auto"/>
        </w:rPr>
        <w:t>EXHIBIT 23(a)</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Texas Instruments Restricted Stock Unit Plan for Directors of our report dated January 22, 1997, with respect to the consolidated financial statements of Texas Instruments Incorporated incorporated by reference in its Annual Report (Form 10-K) for the year ended December 31, 1996 and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ERNST &amp; YOUNG LLP</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14, 1997</w:t>
      </w:r>
    </w:p>
    <w:p>
      <w:pPr>
        <w:spacing w:after="0" w:line="238" w:lineRule="auto"/>
        <w:rPr>
          <w:sz w:val="20"/>
          <w:szCs w:val="20"/>
          <w:color w:val="auto"/>
        </w:rPr>
      </w:pPr>
      <w:r>
        <w:rPr>
          <w:rFonts w:ascii="Courier New" w:cs="Courier New" w:eastAsia="Courier New" w:hAnsi="Courier New"/>
          <w:sz w:val="18"/>
          <w:szCs w:val="18"/>
          <w:color w:val="auto"/>
        </w:rPr>
        <w:t>Dallas, Texas</w:t>
      </w:r>
    </w:p>
    <w:p>
      <w:pPr>
        <w:sectPr>
          <w:pgSz w:w="11900" w:h="16838" w:orient="portrait"/>
          <w:cols w:equalWidth="0" w:num="1">
            <w:col w:w="10219"/>
          </w:cols>
          <w:pgMar w:left="240" w:top="136" w:right="1440" w:bottom="1440" w:gutter="0" w:footer="0" w:header="0"/>
        </w:sectPr>
      </w:pPr>
    </w:p>
    <w:bookmarkStart w:id="8" w:name="page9"/>
    <w:bookmarkEnd w:id="8"/>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JAMES R. ADAMS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rPr>
          <w:sz w:val="20"/>
          <w:szCs w:val="20"/>
          <w:color w:val="auto"/>
        </w:rPr>
      </w:pPr>
      <w:r>
        <w:rPr>
          <w:rFonts w:ascii="Courier New" w:cs="Courier New" w:eastAsia="Courier New" w:hAnsi="Courier New"/>
          <w:sz w:val="18"/>
          <w:szCs w:val="18"/>
          <w:color w:val="auto"/>
        </w:rPr>
        <w:t>James R. Adams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w:t>
      </w:r>
    </w:p>
    <w:p>
      <w:pPr>
        <w:sectPr>
          <w:pgSz w:w="11900" w:h="16838" w:orient="portrait"/>
          <w:cols w:equalWidth="0" w:num="1">
            <w:col w:w="10219"/>
          </w:cols>
          <w:pgMar w:left="240" w:top="136" w:right="1440" w:bottom="0" w:gutter="0" w:footer="0" w:header="0"/>
        </w:sectPr>
      </w:pPr>
    </w:p>
    <w:bookmarkStart w:id="9" w:name="page10"/>
    <w:bookmarkEnd w:id="9"/>
    <w:p>
      <w:pPr>
        <w:jc w:val="both"/>
        <w:ind w:right="2199"/>
        <w:spacing w:after="0" w:line="236" w:lineRule="auto"/>
        <w:rPr>
          <w:sz w:val="20"/>
          <w:szCs w:val="20"/>
          <w:color w:val="auto"/>
        </w:rPr>
      </w:pPr>
      <w:r>
        <w:rPr>
          <w:rFonts w:ascii="Courier New" w:cs="Courier New" w:eastAsia="Courier New" w:hAnsi="Courier New"/>
          <w:sz w:val="18"/>
          <w:szCs w:val="18"/>
          <w:color w:val="auto"/>
        </w:rPr>
        <w:t>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7th day of July, 1997.</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DAVID L. BOREN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rPr>
          <w:sz w:val="20"/>
          <w:szCs w:val="20"/>
          <w:color w:val="auto"/>
        </w:rPr>
      </w:pPr>
      <w:r>
        <w:rPr>
          <w:rFonts w:ascii="Courier New" w:cs="Courier New" w:eastAsia="Courier New" w:hAnsi="Courier New"/>
          <w:sz w:val="18"/>
          <w:szCs w:val="18"/>
          <w:color w:val="auto"/>
        </w:rPr>
        <w:t>David L. Boren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2nd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JAMES B. BUSEY IV</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James B. Busey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ectPr>
          <w:pgSz w:w="11900" w:h="16838" w:orient="portrait"/>
          <w:cols w:equalWidth="0" w:num="1">
            <w:col w:w="10219"/>
          </w:cols>
          <w:pgMar w:left="240" w:top="142" w:right="1440" w:bottom="0" w:gutter="0" w:footer="0" w:header="0"/>
        </w:sectPr>
      </w:pPr>
    </w:p>
    <w:bookmarkStart w:id="10" w:name="page11"/>
    <w:bookmarkEnd w:id="10"/>
    <w:p>
      <w:pPr>
        <w:ind w:right="199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RICHARD J. AGNICH and WILLIAM A. AYLESWORTH, and each of them, with full power to act without the other,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w:t>
      </w:r>
    </w:p>
    <w:p>
      <w:pPr>
        <w:spacing w:after="0" w:line="187" w:lineRule="exact"/>
        <w:rPr>
          <w:sz w:val="20"/>
          <w:szCs w:val="20"/>
          <w:color w:val="auto"/>
        </w:rPr>
      </w:pPr>
    </w:p>
    <w:p>
      <w:pPr>
        <w:ind w:right="1999" w:firstLine="105"/>
        <w:spacing w:after="0" w:line="270" w:lineRule="auto"/>
        <w:rPr>
          <w:sz w:val="20"/>
          <w:szCs w:val="20"/>
          <w:color w:val="auto"/>
        </w:rPr>
      </w:pPr>
      <w:r>
        <w:rPr>
          <w:rFonts w:ascii="Courier New" w:cs="Courier New" w:eastAsia="Courier New" w:hAnsi="Courier New"/>
          <w:sz w:val="16"/>
          <w:szCs w:val="16"/>
          <w:color w:val="auto"/>
        </w:rPr>
        <w:t>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2nd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THOMAS J. ENGIBOUS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Thomas J. Engibous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w:t>
      </w:r>
    </w:p>
    <w:p>
      <w:pPr>
        <w:sectPr>
          <w:pgSz w:w="11900" w:h="16838" w:orient="portrait"/>
          <w:cols w:equalWidth="0" w:num="1">
            <w:col w:w="10219"/>
          </w:cols>
          <w:pgMar w:left="240" w:top="344" w:right="1440" w:bottom="0" w:gutter="0" w:footer="0" w:header="0"/>
        </w:sectPr>
      </w:pPr>
    </w:p>
    <w:bookmarkStart w:id="11" w:name="page12"/>
    <w:bookmarkEnd w:id="11"/>
    <w:p>
      <w:pPr>
        <w:jc w:val="both"/>
        <w:ind w:right="2199"/>
        <w:spacing w:after="0" w:line="236" w:lineRule="auto"/>
        <w:rPr>
          <w:sz w:val="20"/>
          <w:szCs w:val="20"/>
          <w:color w:val="auto"/>
        </w:rPr>
      </w:pPr>
      <w:r>
        <w:rPr>
          <w:rFonts w:ascii="Courier New" w:cs="Courier New" w:eastAsia="Courier New" w:hAnsi="Courier New"/>
          <w:sz w:val="18"/>
          <w:szCs w:val="18"/>
          <w:color w:val="auto"/>
        </w:rPr>
        <w:t>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jc w:val="both"/>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3rd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WAYNE R. SANDERS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Wayne R. Sanders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her true and lawful attorneys-in-fact and agents, with full and several power of substitution, for her and in her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she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GLORIA M. SHATTO</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Gloria M. Shatto</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EXHIBIT 24</w:t>
      </w:r>
    </w:p>
    <w:p>
      <w:pPr>
        <w:sectPr>
          <w:pgSz w:w="11900" w:h="16838" w:orient="portrait"/>
          <w:cols w:equalWidth="0" w:num="1">
            <w:col w:w="10219"/>
          </w:cols>
          <w:pgMar w:left="240" w:top="142" w:right="1440" w:bottom="0" w:gutter="0" w:footer="0" w:header="0"/>
          <w:type w:val="continuous"/>
        </w:sectPr>
      </w:pPr>
    </w:p>
    <w:bookmarkStart w:id="12" w:name="page13"/>
    <w:bookmarkEnd w:id="12"/>
    <w:p>
      <w:pPr>
        <w:ind w:left="6960"/>
        <w:spacing w:after="0"/>
        <w:rPr>
          <w:sz w:val="20"/>
          <w:szCs w:val="20"/>
          <w:color w:val="auto"/>
        </w:rPr>
      </w:pPr>
      <w:r>
        <w:rPr>
          <w:rFonts w:ascii="Courier New" w:cs="Courier New" w:eastAsia="Courier New" w:hAnsi="Courier New"/>
          <w:sz w:val="18"/>
          <w:szCs w:val="18"/>
          <w:color w:val="auto"/>
        </w:rPr>
        <w:t>----------</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WILLIAM P. WEBER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William P. Weber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w:t>
      </w:r>
    </w:p>
    <w:p>
      <w:pPr>
        <w:sectPr>
          <w:pgSz w:w="11900" w:h="16838" w:orient="portrait"/>
          <w:cols w:equalWidth="0" w:num="1">
            <w:col w:w="10219"/>
          </w:cols>
          <w:pgMar w:left="240" w:top="136" w:right="1440" w:bottom="0" w:gutter="0" w:footer="0" w:header="0"/>
        </w:sectPr>
      </w:pPr>
    </w:p>
    <w:bookmarkStart w:id="13" w:name="page14"/>
    <w:bookmarkEnd w:id="13"/>
    <w:p>
      <w:pPr>
        <w:ind w:right="2199"/>
        <w:spacing w:after="0" w:line="237" w:lineRule="auto"/>
        <w:rPr>
          <w:sz w:val="20"/>
          <w:szCs w:val="20"/>
          <w:color w:val="auto"/>
        </w:rPr>
      </w:pPr>
      <w:r>
        <w:rPr>
          <w:rFonts w:ascii="Courier New" w:cs="Courier New" w:eastAsia="Courier New" w:hAnsi="Courier New"/>
          <w:sz w:val="18"/>
          <w:szCs w:val="18"/>
          <w:color w:val="auto"/>
        </w:rPr>
        <w:t>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2nd day of July, 1997.</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CLAYTON K. YEUTTER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Clayton K. Yeutter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and RICHARD J. AGNICH, and each of them, with full power to act without the other,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WILLIAM A. AYLESWORTH</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William A. Aylesworth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lowerRoman"/>
      <w:start w:val="3"/>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1)"/>
      <w:numFmt w:val="decimal"/>
      <w:start w:val="1"/>
    </w:lvl>
    <w:lvl w:ilvl="1">
      <w:lvlJc w:val="left"/>
      <w:lvlText w:val="(%2)"/>
      <w:numFmt w:val="lowerRoman"/>
      <w:start w:val="1"/>
    </w:lvl>
  </w:abstractNum>
  <w:abstractNum w:abstractNumId="6">
    <w:nsid w:val="7545E146"/>
    <w:multiLevelType w:val="hybridMultilevel"/>
    <w:lvl w:ilvl="0">
      <w:lvlJc w:val="left"/>
      <w:lvlText w:val="(%1)"/>
      <w:numFmt w:val="lowerRoman"/>
      <w:start w:val="3"/>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2019-12-13T07:37:35Z</dcterms:created>
  <dcterms:modified xsi:type="dcterms:W3CDTF">2019-12-13T07:37:35Z</dcterms:modified>
</cp:coreProperties>
</file>