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882508104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2013</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53822033</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53822033</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53822033</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4.89%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12500 TI BLVD PO BOX 660199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DALLAS TX 75266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42" w:right="1440" w:bottom="0" w:gutter="0" w:footer="0" w:header="0"/>
        </w:sectPr>
      </w:pPr>
    </w:p>
    <w:bookmarkStart w:id="2" w:name="page3"/>
    <w:bookmarkEnd w:id="2"/>
    <w:p>
      <w:pPr>
        <w:ind w:left="1280" w:right="335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359" w:hanging="1272"/>
        <w:spacing w:after="0" w:line="235"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72"/>
        <w:spacing w:after="0" w:line="235"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5"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53822033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4.89%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53822033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53822033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219"/>
          </w:cols>
          <w:pgMar w:left="240" w:top="142"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08, 2013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7" w:lineRule="auto"/>
        <w:rPr>
          <w:sz w:val="20"/>
          <w:szCs w:val="20"/>
          <w:color w:val="auto"/>
        </w:rPr>
      </w:pPr>
      <w:r>
        <w:rPr>
          <w:rFonts w:ascii="Courier New" w:cs="Courier New" w:eastAsia="Courier New" w:hAnsi="Courier New"/>
          <w:sz w:val="18"/>
          <w:szCs w:val="18"/>
          <w:color w:val="auto"/>
        </w:rPr>
        <w:t>BlackRock Fund Managers Limited</w:t>
      </w:r>
    </w:p>
    <w:p>
      <w:pPr>
        <w:spacing w:after="0"/>
        <w:rPr>
          <w:sz w:val="20"/>
          <w:szCs w:val="20"/>
          <w:color w:val="auto"/>
        </w:rPr>
      </w:pPr>
      <w:r>
        <w:rPr>
          <w:rFonts w:ascii="Courier New" w:cs="Courier New" w:eastAsia="Courier New" w:hAnsi="Courier New"/>
          <w:sz w:val="18"/>
          <w:szCs w:val="18"/>
          <w:color w:val="auto"/>
        </w:rPr>
        <w:t>BlackRock Life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sectPr>
          <w:pgSz w:w="11900" w:h="16838" w:orient="portrait"/>
          <w:cols w:equalWidth="0" w:num="1">
            <w:col w:w="10219"/>
          </w:cols>
          <w:pgMar w:left="240" w:top="339"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line="238"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Mallow,Howard Surloff,Edward Baer, Bartholomew Battista,</w:t>
      </w:r>
    </w:p>
    <w:p>
      <w:pPr>
        <w:spacing w:after="0" w:line="1" w:lineRule="exact"/>
        <w:rPr>
          <w:sz w:val="20"/>
          <w:szCs w:val="20"/>
          <w:color w:val="auto"/>
        </w:rPr>
      </w:pPr>
    </w:p>
    <w:p>
      <w:pPr>
        <w:ind w:right="2619"/>
        <w:spacing w:after="0" w:line="268" w:lineRule="auto"/>
        <w:rPr>
          <w:sz w:val="20"/>
          <w:szCs w:val="20"/>
          <w:color w:val="auto"/>
        </w:rPr>
      </w:pPr>
      <w:r>
        <w:rPr>
          <w:rFonts w:ascii="Courier New" w:cs="Courier New" w:eastAsia="Courier New" w:hAnsi="Courier New"/>
          <w:sz w:val="16"/>
          <w:szCs w:val="16"/>
          <w:color w:val="auto"/>
        </w:rPr>
        <w:t>Dan Waltcher, Karen Clark, Daniel Ronnen,John Stelley, Brian Kindelan, John Blevins, Richard Froio, Matthew Fitzgerald and Con Tzatzakis acting severally, as its true and lawful attorneys-in-fact, for the purpose of, from time to time,executing in its name and on its behalf, whether the Company is acting individually or as representative of others, any and all documents, certificates, instruments, statements, other filings and amendments tothe foregoing (collectively, "documents") determined by such person to be necessary or appropriate to comply with ownership or control-person reporting requirements imposed by any United States</w:t>
      </w:r>
    </w:p>
    <w:p>
      <w:pPr>
        <w:spacing w:after="0" w:line="2"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9"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November,2011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10th day of July, 2012.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Leavy</w:t>
      </w:r>
    </w:p>
    <w:p>
      <w:pPr>
        <w:spacing w:after="0" w:line="238" w:lineRule="auto"/>
        <w:rPr>
          <w:sz w:val="20"/>
          <w:szCs w:val="20"/>
          <w:color w:val="auto"/>
        </w:rPr>
      </w:pPr>
      <w:r>
        <w:rPr>
          <w:rFonts w:ascii="Courier New" w:cs="Courier New" w:eastAsia="Courier New" w:hAnsi="Courier New"/>
          <w:sz w:val="18"/>
          <w:szCs w:val="18"/>
          <w:color w:val="auto"/>
        </w:rPr>
        <w:t>Name: Chris Leavy</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2019-12-05T15:59:05Z</dcterms:created>
  <dcterms:modified xsi:type="dcterms:W3CDTF">2019-12-05T15:59:05Z</dcterms:modified>
</cp:coreProperties>
</file>