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158750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186690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4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940" w:type="dxa"/>
            <w:vAlign w:val="bottom"/>
          </w:tcPr>
          <w:p>
            <w:pPr>
              <w:spacing w:after="0"/>
              <w:rPr>
                <w:sz w:val="16"/>
                <w:szCs w:val="16"/>
                <w:color w:val="auto"/>
              </w:rPr>
            </w:pPr>
          </w:p>
        </w:tc>
        <w:tc>
          <w:tcPr>
            <w:tcW w:w="3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153670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the annual meeting of stockholders held on April 26, 2018, the stockholders elected the Board of Directors of Texas Instruments Incorporated (“TI”) and voted upon three Board proposals contained within our Proxy Statement dated March 13,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w w:val="95"/>
              </w:rPr>
              <w:t>The Board nominees were elected with the following vote:</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Broker</w:t>
            </w:r>
          </w:p>
        </w:tc>
        <w:tc>
          <w:tcPr>
            <w:tcW w:w="0" w:type="dxa"/>
            <w:vAlign w:val="bottom"/>
          </w:tcPr>
          <w:p>
            <w:pPr>
              <w:spacing w:after="0"/>
              <w:rPr>
                <w:sz w:val="1"/>
                <w:szCs w:val="1"/>
                <w:color w:val="auto"/>
              </w:rPr>
            </w:pPr>
          </w:p>
        </w:tc>
      </w:tr>
      <w:tr>
        <w:trPr>
          <w:trHeight w:val="198"/>
        </w:trPr>
        <w:tc>
          <w:tcPr>
            <w:tcW w:w="2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21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For</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Against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Non-Votes</w:t>
            </w:r>
          </w:p>
        </w:tc>
        <w:tc>
          <w:tcPr>
            <w:tcW w:w="0" w:type="dxa"/>
            <w:vAlign w:val="bottom"/>
          </w:tcPr>
          <w:p>
            <w:pPr>
              <w:spacing w:after="0"/>
              <w:rPr>
                <w:sz w:val="1"/>
                <w:szCs w:val="1"/>
                <w:color w:val="auto"/>
              </w:rPr>
            </w:pPr>
          </w:p>
        </w:tc>
      </w:tr>
      <w:tr>
        <w:trPr>
          <w:trHeight w:val="404"/>
        </w:trPr>
        <w:tc>
          <w:tcPr>
            <w:tcW w:w="2320" w:type="dxa"/>
            <w:vAlign w:val="bottom"/>
          </w:tcPr>
          <w:p>
            <w:pPr>
              <w:spacing w:after="0"/>
              <w:rPr>
                <w:sz w:val="20"/>
                <w:szCs w:val="20"/>
                <w:color w:val="auto"/>
              </w:rPr>
            </w:pPr>
            <w:r>
              <w:rPr>
                <w:rFonts w:ascii="Arial" w:cs="Arial" w:eastAsia="Arial" w:hAnsi="Arial"/>
                <w:sz w:val="18"/>
                <w:szCs w:val="18"/>
                <w:color w:val="auto"/>
              </w:rPr>
              <w:t>Ralph W. Babb, Jr.</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w w:val="89"/>
              </w:rPr>
              <w:t>796,439,343</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4,889,384</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1,195,261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Mark A. Blinn</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796,440,567</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4,787,207</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1,296,214</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Todd M. Bluedorn</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701,916,718</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0"/>
              </w:rPr>
              <w:t>99,247,272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1,359,998</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Daniel A. Carp</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776,557,130</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8"/>
              </w:rPr>
              <w:t>24,687,118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1,279,740</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Janet F. Clark</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796,457,556</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4,817,953</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1,248,479</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Carrie S. Cox</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784,174,545</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0"/>
              </w:rPr>
              <w:t>17,092,681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1,256,762</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Brian T. Crutcher</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799,117,130</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2,256,176</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1,150,682</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Jean M. Hobby</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796,412,610</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4,863,968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1,247,410</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Ronald Kirk</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789,705,273</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11,631,982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1,186,733</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Pamela H. Patsley</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783,313,891</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0"/>
              </w:rPr>
              <w:t>17,948,617</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1,261,480</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Robert E. Sanchez</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785,471,108</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0"/>
              </w:rPr>
              <w:t>15,707,498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1,345,382</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r>
        <w:trPr>
          <w:trHeight w:val="244"/>
        </w:trPr>
        <w:tc>
          <w:tcPr>
            <w:tcW w:w="2320" w:type="dxa"/>
            <w:vAlign w:val="bottom"/>
          </w:tcPr>
          <w:p>
            <w:pPr>
              <w:spacing w:after="0"/>
              <w:rPr>
                <w:sz w:val="20"/>
                <w:szCs w:val="20"/>
                <w:color w:val="auto"/>
              </w:rPr>
            </w:pPr>
            <w:r>
              <w:rPr>
                <w:rFonts w:ascii="Arial" w:cs="Arial" w:eastAsia="Arial" w:hAnsi="Arial"/>
                <w:sz w:val="18"/>
                <w:szCs w:val="18"/>
                <w:color w:val="auto"/>
              </w:rPr>
              <w:t>Richard K. Templeton</w:t>
            </w:r>
          </w:p>
        </w:tc>
        <w:tc>
          <w:tcPr>
            <w:tcW w:w="2100" w:type="dxa"/>
            <w:vAlign w:val="bottom"/>
          </w:tcPr>
          <w:p>
            <w:pPr>
              <w:jc w:val="center"/>
              <w:ind w:left="130"/>
              <w:spacing w:after="0"/>
              <w:rPr>
                <w:sz w:val="20"/>
                <w:szCs w:val="20"/>
                <w:color w:val="auto"/>
              </w:rPr>
            </w:pPr>
            <w:r>
              <w:rPr>
                <w:rFonts w:ascii="Arial" w:cs="Arial" w:eastAsia="Arial" w:hAnsi="Arial"/>
                <w:sz w:val="18"/>
                <w:szCs w:val="18"/>
                <w:color w:val="auto"/>
                <w:w w:val="87"/>
              </w:rPr>
              <w:t>774,246,904</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0"/>
              </w:rPr>
              <w:t>23,050,184</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5,226,900</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84,871,070</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gridSpan w:val="4"/>
          </w:tcPr>
          <w:p>
            <w:pPr>
              <w:spacing w:after="0"/>
              <w:rPr>
                <w:sz w:val="20"/>
                <w:szCs w:val="20"/>
                <w:color w:val="auto"/>
              </w:rPr>
            </w:pPr>
            <w:r>
              <w:rPr>
                <w:rFonts w:ascii="Arial" w:cs="Arial" w:eastAsia="Arial" w:hAnsi="Arial"/>
                <w:sz w:val="18"/>
                <w:szCs w:val="18"/>
                <w:color w:val="auto"/>
                <w:w w:val="97"/>
              </w:rPr>
              <w:t>The stockholders voted on the following proposals and cast their votes as described below:</w:t>
            </w:r>
          </w:p>
        </w:tc>
        <w:tc>
          <w:tcPr>
            <w:tcW w:w="1080" w:type="dxa"/>
            <w:vAlign w:val="bottom"/>
          </w:tcPr>
          <w:p>
            <w:pPr>
              <w:spacing w:after="0"/>
              <w:rPr>
                <w:sz w:val="20"/>
                <w:szCs w:val="20"/>
                <w:color w:val="auto"/>
              </w:rPr>
            </w:pPr>
          </w:p>
        </w:tc>
      </w:tr>
      <w:tr>
        <w:trPr>
          <w:trHeight w:val="414"/>
        </w:trPr>
        <w:tc>
          <w:tcPr>
            <w:tcW w:w="2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jc w:val="center"/>
              <w:ind w:left="190"/>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For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08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w w:val="98"/>
              </w:rPr>
              <w:t>Board proposal regarding advisory</w:t>
            </w: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7"/>
              </w:rPr>
              <w:t>752,544,601</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47,719,574</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2,259,813</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84,871,070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approval of the company’s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4"/>
        </w:trPr>
        <w:tc>
          <w:tcPr>
            <w:tcW w:w="2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jc w:val="center"/>
              <w:ind w:left="190"/>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For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08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Non-Votes</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w w:val="97"/>
              </w:rPr>
              <w:t>Board proposal regarding approval</w:t>
            </w: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7"/>
              </w:rPr>
              <w:t>766,948,902</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33,416,478</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2,158,608</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84,871,070</w:t>
            </w:r>
          </w:p>
        </w:tc>
      </w:tr>
    </w:tbl>
    <w:p>
      <w:pPr>
        <w:spacing w:after="0"/>
        <w:rPr>
          <w:sz w:val="20"/>
          <w:szCs w:val="20"/>
          <w:color w:val="auto"/>
        </w:rPr>
      </w:pPr>
      <w:r>
        <w:rPr>
          <w:rFonts w:ascii="Arial" w:cs="Arial" w:eastAsia="Arial" w:hAnsi="Arial"/>
          <w:sz w:val="18"/>
          <w:szCs w:val="18"/>
          <w:color w:val="auto"/>
        </w:rPr>
        <w:t>of the 2018 Director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For</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4020" w:type="dxa"/>
            <w:vAlign w:val="bottom"/>
          </w:tcPr>
          <w:p>
            <w:pPr>
              <w:jc w:val="center"/>
              <w:ind w:right="2150"/>
              <w:spacing w:after="0"/>
              <w:rPr>
                <w:sz w:val="20"/>
                <w:szCs w:val="20"/>
                <w:color w:val="auto"/>
              </w:rPr>
            </w:pPr>
            <w:r>
              <w:rPr>
                <w:rFonts w:ascii="Arial" w:cs="Arial" w:eastAsia="Arial" w:hAnsi="Arial"/>
                <w:sz w:val="18"/>
                <w:szCs w:val="18"/>
                <w:b w:val="1"/>
                <w:bCs w:val="1"/>
                <w:color w:val="auto"/>
                <w:w w:val="86"/>
              </w:rPr>
              <w:t>Abstentions</w:t>
            </w: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Board proposal to ratify the appointment of Ernst</w:t>
            </w: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855,779,587</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30,336,631</w:t>
            </w:r>
          </w:p>
        </w:tc>
        <w:tc>
          <w:tcPr>
            <w:tcW w:w="4020" w:type="dxa"/>
            <w:vAlign w:val="bottom"/>
          </w:tcPr>
          <w:p>
            <w:pPr>
              <w:jc w:val="right"/>
              <w:ind w:right="2690"/>
              <w:spacing w:after="0"/>
              <w:rPr>
                <w:sz w:val="20"/>
                <w:szCs w:val="20"/>
                <w:color w:val="auto"/>
              </w:rPr>
            </w:pPr>
            <w:r>
              <w:rPr>
                <w:rFonts w:ascii="Arial" w:cs="Arial" w:eastAsia="Arial" w:hAnsi="Arial"/>
                <w:sz w:val="18"/>
                <w:szCs w:val="18"/>
                <w:color w:val="auto"/>
              </w:rPr>
              <w:t>1,278,840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&amp; Young LLP as the company’s independent</w:t>
            </w:r>
          </w:p>
        </w:tc>
        <w:tc>
          <w:tcPr>
            <w:tcW w:w="1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registered public accounting firm for 2018</w:t>
            </w:r>
          </w:p>
        </w:tc>
        <w:tc>
          <w:tcPr>
            <w:tcW w:w="1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547"/>
        </w:trPr>
        <w:tc>
          <w:tcPr>
            <w:tcW w:w="39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2"/>
          </w:tcPr>
          <w:p>
            <w:pPr>
              <w:ind w:left="214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1, 2018</w:t>
            </w:r>
          </w:p>
        </w:tc>
        <w:tc>
          <w:tcPr>
            <w:tcW w:w="2760" w:type="dxa"/>
            <w:vAlign w:val="bottom"/>
          </w:tcPr>
          <w:p>
            <w:pPr>
              <w:ind w:left="21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Hoff Trochu</w:t>
            </w:r>
          </w:p>
        </w:tc>
      </w:tr>
      <w:tr>
        <w:trPr>
          <w:trHeight w:val="195"/>
        </w:trPr>
        <w:tc>
          <w:tcPr>
            <w:tcW w:w="3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30"/>
        </w:trPr>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Secretary and General Counsel</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2019-12-05T10:30:55Z</dcterms:created>
  <dcterms:modified xsi:type="dcterms:W3CDTF">2019-12-05T10:30:55Z</dcterms:modified>
</cp:coreProperties>
</file>