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46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740"/>
          </w:cols>
          <w:pgMar w:left="240" w:top="225" w:right="259" w:bottom="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08/10/2007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52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346"/>
          </w:cols>
          <w:pgMar w:left="240" w:top="225" w:right="259" w:bottom="13"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320"/>
          </w:cols>
          <w:pgMar w:left="240" w:top="225" w:right="259" w:bottom="13"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11"/>
                <w:szCs w:val="11"/>
                <w:color w:val="auto"/>
              </w:rPr>
            </w:pPr>
          </w:p>
        </w:tc>
        <w:tc>
          <w:tcPr>
            <w:tcW w:w="1880" w:type="dxa"/>
            <w:vAlign w:val="bottom"/>
          </w:tcPr>
          <w:p>
            <w:pPr>
              <w:jc w:val="center"/>
              <w:ind w:left="65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60,000</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16.11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138,974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60,000</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24.9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198,974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33.03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198,874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33.04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198,374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2,100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33.06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196,274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3,200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193,074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5,000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33.11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188,074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33.12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187,874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33.13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187,374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5,000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33.16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182,374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2,400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179,974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1,500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33.21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178,474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2,600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33.23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175,874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1,800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33.24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174,074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5,000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33.26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169,074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4,700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33.27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164,374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89"/>
              </w:rPr>
              <w:t>5,110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33.35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159,264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33.36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159,064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1,800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33.38</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157,264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3,000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33.39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154,264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5,200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149,064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7,100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33.41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141,964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2,900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33.42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139,064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400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33.43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138,664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2,800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33.44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135,864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300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33.45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135,564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76"/>
              <w:spacing w:after="0"/>
              <w:rPr>
                <w:sz w:val="20"/>
                <w:szCs w:val="20"/>
                <w:color w:val="auto"/>
              </w:rPr>
            </w:pPr>
            <w:r>
              <w:rPr>
                <w:rFonts w:ascii="Arial" w:cs="Arial" w:eastAsia="Arial" w:hAnsi="Arial"/>
                <w:sz w:val="17"/>
                <w:szCs w:val="17"/>
                <w:color w:val="0000FF"/>
                <w:w w:val="93"/>
              </w:rPr>
              <w:t>08/10/2007</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7,800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33.46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127,764</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 Self</w:t>
            </w:r>
          </w:p>
        </w:tc>
        <w:tc>
          <w:tcPr>
            <w:tcW w:w="0" w:type="dxa"/>
            <w:vAlign w:val="bottom"/>
          </w:tcPr>
          <w:p>
            <w:pPr>
              <w:spacing w:after="0"/>
              <w:rPr>
                <w:sz w:val="1"/>
                <w:szCs w:val="1"/>
                <w:color w:val="auto"/>
              </w:rPr>
            </w:pPr>
          </w:p>
        </w:tc>
      </w:tr>
      <w:tr>
        <w:trPr>
          <w:trHeight w:val="215"/>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(1)</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for</w:t>
            </w:r>
          </w:p>
        </w:tc>
        <w:tc>
          <w:tcPr>
            <w:tcW w:w="0" w:type="dxa"/>
            <w:vAlign w:val="bottom"/>
          </w:tcPr>
          <w:p>
            <w:pPr>
              <w:spacing w:after="0"/>
              <w:rPr>
                <w:sz w:val="1"/>
                <w:szCs w:val="1"/>
                <w:color w:val="auto"/>
              </w:rPr>
            </w:pPr>
          </w:p>
        </w:tc>
      </w:tr>
      <w:tr>
        <w:trPr>
          <w:trHeight w:val="221"/>
        </w:trPr>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5"/>
        </w:trPr>
        <w:tc>
          <w:tcPr>
            <w:tcW w:w="26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25" w:right="259" w:bottom="13"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4730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4730750"/>
                    </a:xfrm>
                    <a:prstGeom prst="rect">
                      <a:avLst/>
                    </a:prstGeom>
                    <a:noFill/>
                  </pic:spPr>
                </pic:pic>
              </a:graphicData>
            </a:graphic>
          </wp:anchor>
        </w:drawing>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ind w:right="174"/>
              <w:spacing w:after="0" w:line="214" w:lineRule="exact"/>
              <w:rPr>
                <w:sz w:val="20"/>
                <w:szCs w:val="20"/>
                <w:color w:val="auto"/>
              </w:rPr>
            </w:pPr>
            <w:r>
              <w:rPr>
                <w:rFonts w:ascii="Arial" w:cs="Arial" w:eastAsia="Arial" w:hAnsi="Arial"/>
                <w:sz w:val="17"/>
                <w:szCs w:val="17"/>
                <w:color w:val="0000FF"/>
              </w:rPr>
              <w:t>211.82</w:t>
            </w:r>
            <w:r>
              <w:rPr>
                <w:rFonts w:ascii="Arial" w:cs="Arial" w:eastAsia="Arial" w:hAnsi="Arial"/>
                <w:sz w:val="22"/>
                <w:szCs w:val="22"/>
                <w:color w:val="008000"/>
                <w:vertAlign w:val="superscript"/>
              </w:rPr>
              <w:t>(2)</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ind w:right="114"/>
              <w:spacing w:after="0" w:line="214" w:lineRule="exact"/>
              <w:rPr>
                <w:sz w:val="20"/>
                <w:szCs w:val="20"/>
                <w:color w:val="auto"/>
              </w:rPr>
            </w:pPr>
            <w:r>
              <w:rPr>
                <w:rFonts w:ascii="Arial" w:cs="Arial" w:eastAsia="Arial" w:hAnsi="Arial"/>
                <w:sz w:val="17"/>
                <w:szCs w:val="17"/>
                <w:color w:val="0000FF"/>
              </w:rPr>
              <w:t>5,729.97</w:t>
            </w:r>
            <w:r>
              <w:rPr>
                <w:rFonts w:ascii="Arial" w:cs="Arial" w:eastAsia="Arial" w:hAnsi="Arial"/>
                <w:sz w:val="22"/>
                <w:szCs w:val="22"/>
                <w:color w:val="008000"/>
                <w:vertAlign w:val="superscript"/>
              </w:rPr>
              <w:t>(3)</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24.9</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08/10/2007</w:t>
            </w:r>
          </w:p>
        </w:tc>
        <w:tc>
          <w:tcPr>
            <w:tcW w:w="11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60,000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01/20/2009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ind w:left="16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08/10/2007</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60,000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01/15/2013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6-30-07. (Interests in this account are denominated in units. Consequently, share amount shown is an estimate.) This statement does not include changes in beneficial ownership of shares held in this account occurring after 6-30-07 that are eligible for deferred reporting on Form 5.</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08/10/2007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2019-12-16T02:57:28Z</dcterms:created>
  <dcterms:modified xsi:type="dcterms:W3CDTF">2019-12-16T02:57:28Z</dcterms:modified>
</cp:coreProperties>
</file>