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817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81736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Lovett Melendy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04/26/2004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0000FF"/>
              </w:rPr>
              <w:t>Senior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right"/>
              <w:ind w:right="502"/>
              <w:spacing w:after="0"/>
              <w:rPr>
                <w:sz w:val="20"/>
                <w:szCs w:val="20"/>
                <w:color w:val="auto"/>
              </w:rPr>
            </w:pPr>
            <w:r>
              <w:rPr>
                <w:rFonts w:ascii="Arial" w:cs="Arial" w:eastAsia="Arial" w:hAnsi="Arial"/>
                <w:sz w:val="18"/>
                <w:szCs w:val="18"/>
                <w:color w:val="0000FF"/>
              </w:rPr>
              <w:t>7,500.48</w:t>
            </w:r>
            <w:r>
              <w:rPr>
                <w:rFonts w:ascii="Arial" w:cs="Arial" w:eastAsia="Arial" w:hAnsi="Arial"/>
                <w:sz w:val="22"/>
                <w:szCs w:val="22"/>
                <w:color w:val="008000"/>
                <w:vertAlign w:val="superscript"/>
              </w:rPr>
              <w:t>(1)</w:t>
            </w:r>
          </w:p>
        </w:tc>
        <w:tc>
          <w:tcPr>
            <w:tcW w:w="1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right"/>
              <w:ind w:right="502"/>
              <w:spacing w:after="0"/>
              <w:rPr>
                <w:sz w:val="20"/>
                <w:szCs w:val="20"/>
                <w:color w:val="auto"/>
              </w:rPr>
            </w:pPr>
            <w:r>
              <w:rPr>
                <w:rFonts w:ascii="Arial" w:cs="Arial" w:eastAsia="Arial" w:hAnsi="Arial"/>
                <w:sz w:val="18"/>
                <w:szCs w:val="18"/>
                <w:color w:val="0000FF"/>
              </w:rPr>
              <w:t>2,593.56</w:t>
            </w:r>
            <w:r>
              <w:rPr>
                <w:rFonts w:ascii="Arial" w:cs="Arial" w:eastAsia="Arial" w:hAnsi="Arial"/>
                <w:sz w:val="22"/>
                <w:szCs w:val="22"/>
                <w:color w:val="008000"/>
                <w:vertAlign w:val="superscript"/>
              </w:rPr>
              <w:t>(2)</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By Trust--PS</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14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380" w:type="dxa"/>
            <w:vAlign w:val="bottom"/>
          </w:tcPr>
          <w:p>
            <w:pPr>
              <w:spacing w:after="0"/>
              <w:rPr>
                <w:sz w:val="12"/>
                <w:szCs w:val="12"/>
                <w:color w:val="auto"/>
              </w:rPr>
            </w:pP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r>
      <w:tr>
        <w:trPr>
          <w:trHeight w:val="178"/>
        </w:trPr>
        <w:tc>
          <w:tcPr>
            <w:tcW w:w="3380" w:type="dxa"/>
            <w:vAlign w:val="bottom"/>
          </w:tcPr>
          <w:p>
            <w:pPr>
              <w:spacing w:after="0"/>
              <w:rPr>
                <w:sz w:val="15"/>
                <w:szCs w:val="15"/>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(Month/Day/Year)</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338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r>
      <w:tr>
        <w:trPr>
          <w:trHeight w:val="186"/>
        </w:trPr>
        <w:tc>
          <w:tcPr>
            <w:tcW w:w="3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Amount</w:t>
            </w:r>
          </w:p>
        </w:tc>
      </w:tr>
      <w:tr>
        <w:trPr>
          <w:trHeight w:val="149"/>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r>
      <w:tr>
        <w:trPr>
          <w:trHeight w:val="149"/>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Number</w:t>
            </w:r>
          </w:p>
        </w:tc>
      </w:tr>
      <w:tr>
        <w:trPr>
          <w:trHeight w:val="149"/>
        </w:trPr>
        <w:tc>
          <w:tcPr>
            <w:tcW w:w="338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9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128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r>
      <w:tr>
        <w:trPr>
          <w:trHeight w:val="178"/>
        </w:trPr>
        <w:tc>
          <w:tcPr>
            <w:tcW w:w="33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Date</w:t>
            </w:r>
          </w:p>
        </w:tc>
        <w:tc>
          <w:tcPr>
            <w:tcW w:w="1280" w:type="dxa"/>
            <w:vAlign w:val="bottom"/>
          </w:tcPr>
          <w:p>
            <w:pPr>
              <w:ind w:left="14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889" w:hanging="889"/>
        <w:spacing w:after="0"/>
        <w:tabs>
          <w:tab w:leader="none" w:pos="889"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9" w:type="dxa"/>
        <w:tblCellMar>
          <w:top w:w="0" w:type="dxa"/>
          <w:left w:w="0" w:type="dxa"/>
          <w:bottom w:w="0" w:type="dxa"/>
          <w:right w:w="0" w:type="dxa"/>
        </w:tblCellMar>
      </w:tblPr>
      <w:tr>
        <w:trPr>
          <w:trHeight w:val="136"/>
        </w:trPr>
        <w:tc>
          <w:tcPr>
            <w:tcW w:w="80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36"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5"/>
              </w:rPr>
              <w:t>Beneficial Ownership</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12"/>
                <w:szCs w:val="12"/>
                <w:color w:val="auto"/>
              </w:rPr>
            </w:pPr>
          </w:p>
        </w:tc>
      </w:tr>
      <w:tr>
        <w:trPr>
          <w:trHeight w:val="149"/>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r>
      <w:tr>
        <w:trPr>
          <w:trHeight w:val="178"/>
        </w:trPr>
        <w:tc>
          <w:tcPr>
            <w:tcW w:w="80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5"/>
                <w:szCs w:val="15"/>
                <w:color w:val="auto"/>
              </w:rPr>
            </w:pPr>
          </w:p>
        </w:tc>
      </w:tr>
    </w:tbl>
    <w:p>
      <w:pPr>
        <w:spacing w:after="0" w:line="546" w:lineRule="exact"/>
        <w:rPr>
          <w:sz w:val="24"/>
          <w:szCs w:val="24"/>
          <w:color w:val="auto"/>
        </w:rPr>
      </w:pPr>
    </w:p>
    <w:p>
      <w:pPr>
        <w:sectPr>
          <w:pgSz w:w="11900" w:h="16838" w:orient="portrait"/>
          <w:cols w:equalWidth="0" w:num="2">
            <w:col w:w="8040" w:space="71"/>
            <w:col w:w="3309"/>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0000FF"/>
              </w:rPr>
              <w:t>Contractual Stock Interest</w:t>
            </w:r>
          </w:p>
        </w:tc>
        <w:tc>
          <w:tcPr>
            <w:tcW w:w="1500" w:type="dxa"/>
            <w:vAlign w:val="bottom"/>
          </w:tcPr>
          <w:p>
            <w:pPr>
              <w:jc w:val="center"/>
              <w:ind w:left="473"/>
              <w:spacing w:after="0"/>
              <w:rPr>
                <w:sz w:val="20"/>
                <w:szCs w:val="20"/>
                <w:color w:val="auto"/>
              </w:rPr>
            </w:pPr>
            <w:r>
              <w:rPr>
                <w:rFonts w:ascii="Arial" w:cs="Arial" w:eastAsia="Arial" w:hAnsi="Arial"/>
                <w:sz w:val="11"/>
                <w:szCs w:val="11"/>
                <w:color w:val="008000"/>
                <w:w w:val="88"/>
              </w:rPr>
              <w:t>(3)</w:t>
            </w:r>
          </w:p>
        </w:tc>
        <w:tc>
          <w:tcPr>
            <w:tcW w:w="1120" w:type="dxa"/>
            <w:vAlign w:val="bottom"/>
          </w:tcPr>
          <w:p>
            <w:pPr>
              <w:jc w:val="center"/>
              <w:ind w:right="133"/>
              <w:spacing w:after="0"/>
              <w:rPr>
                <w:sz w:val="20"/>
                <w:szCs w:val="20"/>
                <w:color w:val="auto"/>
              </w:rPr>
            </w:pPr>
            <w:r>
              <w:rPr>
                <w:rFonts w:ascii="Arial" w:cs="Arial" w:eastAsia="Arial" w:hAnsi="Arial"/>
                <w:sz w:val="11"/>
                <w:szCs w:val="11"/>
                <w:color w:val="008000"/>
                <w:w w:val="88"/>
              </w:rPr>
              <w:t>(3)</w:t>
            </w:r>
          </w:p>
        </w:tc>
        <w:tc>
          <w:tcPr>
            <w:tcW w:w="1640" w:type="dxa"/>
            <w:vAlign w:val="bottom"/>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2"/>
              <w:spacing w:after="0"/>
              <w:rPr>
                <w:sz w:val="20"/>
                <w:szCs w:val="20"/>
                <w:color w:val="auto"/>
              </w:rPr>
            </w:pPr>
            <w:r>
              <w:rPr>
                <w:rFonts w:ascii="Arial" w:cs="Arial" w:eastAsia="Arial" w:hAnsi="Arial"/>
                <w:sz w:val="18"/>
                <w:szCs w:val="18"/>
                <w:color w:val="0000FF"/>
                <w:w w:val="87"/>
              </w:rPr>
              <w:t>149.08</w:t>
            </w:r>
          </w:p>
        </w:tc>
        <w:tc>
          <w:tcPr>
            <w:tcW w:w="880" w:type="dxa"/>
            <w:vAlign w:val="bottom"/>
          </w:tcPr>
          <w:p>
            <w:pPr>
              <w:jc w:val="center"/>
              <w:ind w:right="52"/>
              <w:spacing w:after="0"/>
              <w:rPr>
                <w:sz w:val="20"/>
                <w:szCs w:val="20"/>
                <w:color w:val="auto"/>
              </w:rPr>
            </w:pPr>
            <w:r>
              <w:rPr>
                <w:rFonts w:ascii="Arial" w:cs="Arial" w:eastAsia="Arial" w:hAnsi="Arial"/>
                <w:sz w:val="18"/>
                <w:szCs w:val="18"/>
                <w:color w:val="0000FF"/>
                <w:w w:val="99"/>
              </w:rPr>
              <w:t>0</w:t>
            </w:r>
          </w:p>
        </w:tc>
        <w:tc>
          <w:tcPr>
            <w:tcW w:w="242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01/14/1999</w:t>
            </w:r>
            <w:r>
              <w:rPr>
                <w:rFonts w:ascii="Arial" w:cs="Arial" w:eastAsia="Arial" w:hAnsi="Arial"/>
                <w:sz w:val="22"/>
                <w:szCs w:val="22"/>
                <w:color w:val="008000"/>
                <w:w w:val="86"/>
                <w:vertAlign w:val="superscript"/>
              </w:rPr>
              <w:t>(4)</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01/14/2008</w:t>
            </w:r>
            <w:r>
              <w:rPr>
                <w:rFonts w:ascii="Arial" w:cs="Arial" w:eastAsia="Arial" w:hAnsi="Arial"/>
                <w:sz w:val="22"/>
                <w:szCs w:val="22"/>
                <w:color w:val="008000"/>
                <w:w w:val="84"/>
                <w:vertAlign w:val="superscript"/>
              </w:rPr>
              <w:t>(4)</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12,711</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11.56</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09/17/1999</w:t>
            </w:r>
            <w:r>
              <w:rPr>
                <w:rFonts w:ascii="Arial" w:cs="Arial" w:eastAsia="Arial" w:hAnsi="Arial"/>
                <w:sz w:val="22"/>
                <w:szCs w:val="22"/>
                <w:color w:val="008000"/>
                <w:w w:val="86"/>
                <w:vertAlign w:val="superscript"/>
              </w:rPr>
              <w:t>(5)</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09/17/2008</w:t>
            </w:r>
            <w:r>
              <w:rPr>
                <w:rFonts w:ascii="Arial" w:cs="Arial" w:eastAsia="Arial" w:hAnsi="Arial"/>
                <w:sz w:val="22"/>
                <w:szCs w:val="22"/>
                <w:color w:val="008000"/>
                <w:w w:val="84"/>
                <w:vertAlign w:val="superscript"/>
              </w:rPr>
              <w:t>(5)</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32,000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13.25</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01/15/2004</w:t>
            </w:r>
            <w:r>
              <w:rPr>
                <w:rFonts w:ascii="Arial" w:cs="Arial" w:eastAsia="Arial" w:hAnsi="Arial"/>
                <w:sz w:val="22"/>
                <w:szCs w:val="22"/>
                <w:color w:val="008000"/>
                <w:w w:val="86"/>
                <w:vertAlign w:val="superscript"/>
              </w:rPr>
              <w:t>(6)</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01/15/2013</w:t>
            </w:r>
            <w:r>
              <w:rPr>
                <w:rFonts w:ascii="Arial" w:cs="Arial" w:eastAsia="Arial" w:hAnsi="Arial"/>
                <w:sz w:val="22"/>
                <w:szCs w:val="22"/>
                <w:color w:val="008000"/>
                <w:w w:val="84"/>
                <w:vertAlign w:val="superscript"/>
              </w:rPr>
              <w:t>(6)</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25,000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16.11</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02/20/2005</w:t>
            </w:r>
            <w:r>
              <w:rPr>
                <w:rFonts w:ascii="Arial" w:cs="Arial" w:eastAsia="Arial" w:hAnsi="Arial"/>
                <w:sz w:val="22"/>
                <w:szCs w:val="22"/>
                <w:color w:val="008000"/>
                <w:w w:val="86"/>
                <w:vertAlign w:val="superscript"/>
              </w:rPr>
              <w:t>(7)</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02/20/2013</w:t>
            </w:r>
            <w:r>
              <w:rPr>
                <w:rFonts w:ascii="Arial" w:cs="Arial" w:eastAsia="Arial" w:hAnsi="Arial"/>
                <w:sz w:val="22"/>
                <w:szCs w:val="22"/>
                <w:color w:val="008000"/>
                <w:w w:val="84"/>
                <w:vertAlign w:val="superscript"/>
              </w:rPr>
              <w:t>(7)</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25,000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16.25</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01/20/2000</w:t>
            </w:r>
            <w:r>
              <w:rPr>
                <w:rFonts w:ascii="Arial" w:cs="Arial" w:eastAsia="Arial" w:hAnsi="Arial"/>
                <w:sz w:val="22"/>
                <w:szCs w:val="22"/>
                <w:color w:val="008000"/>
                <w:w w:val="86"/>
                <w:vertAlign w:val="superscript"/>
              </w:rPr>
              <w:t>(8)</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01/20/2009</w:t>
            </w:r>
            <w:r>
              <w:rPr>
                <w:rFonts w:ascii="Arial" w:cs="Arial" w:eastAsia="Arial" w:hAnsi="Arial"/>
                <w:sz w:val="22"/>
                <w:szCs w:val="22"/>
                <w:color w:val="008000"/>
                <w:w w:val="84"/>
                <w:vertAlign w:val="superscript"/>
              </w:rPr>
              <w:t>(8)</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32,000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5"/>
              </w:rPr>
              <w:t>24.9</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6"/>
              </w:rPr>
              <w:t>01/16/2003</w:t>
            </w:r>
            <w:r>
              <w:rPr>
                <w:rFonts w:ascii="Arial" w:cs="Arial" w:eastAsia="Arial" w:hAnsi="Arial"/>
                <w:sz w:val="22"/>
                <w:szCs w:val="22"/>
                <w:color w:val="008000"/>
                <w:w w:val="86"/>
                <w:vertAlign w:val="superscript"/>
              </w:rPr>
              <w:t>(9)</w:t>
            </w:r>
          </w:p>
        </w:tc>
        <w:tc>
          <w:tcPr>
            <w:tcW w:w="1120" w:type="dxa"/>
            <w:vAlign w:val="bottom"/>
            <w:tcBorders>
              <w:bottom w:val="single" w:sz="8" w:color="2C2C2C"/>
            </w:tcBorders>
          </w:tcPr>
          <w:p>
            <w:pPr>
              <w:jc w:val="center"/>
              <w:ind w:right="113"/>
              <w:spacing w:after="0"/>
              <w:rPr>
                <w:sz w:val="20"/>
                <w:szCs w:val="20"/>
                <w:color w:val="auto"/>
              </w:rPr>
            </w:pPr>
            <w:r>
              <w:rPr>
                <w:rFonts w:ascii="Arial" w:cs="Arial" w:eastAsia="Arial" w:hAnsi="Arial"/>
                <w:sz w:val="14"/>
                <w:szCs w:val="14"/>
                <w:color w:val="0000FF"/>
                <w:w w:val="84"/>
              </w:rPr>
              <w:t>01/16/2012</w:t>
            </w:r>
            <w:r>
              <w:rPr>
                <w:rFonts w:ascii="Arial" w:cs="Arial" w:eastAsia="Arial" w:hAnsi="Arial"/>
                <w:sz w:val="22"/>
                <w:szCs w:val="22"/>
                <w:color w:val="008000"/>
                <w:w w:val="84"/>
                <w:vertAlign w:val="superscript"/>
              </w:rPr>
              <w:t>(9)</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20,000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5"/>
              </w:rPr>
              <w:t>26.5</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3"/>
              </w:rPr>
              <w:t>02/21/2003</w:t>
            </w:r>
            <w:r>
              <w:rPr>
                <w:rFonts w:ascii="Arial" w:cs="Arial" w:eastAsia="Arial" w:hAnsi="Arial"/>
                <w:sz w:val="22"/>
                <w:szCs w:val="22"/>
                <w:color w:val="008000"/>
                <w:w w:val="83"/>
                <w:vertAlign w:val="superscript"/>
              </w:rPr>
              <w:t>(10)</w:t>
            </w:r>
          </w:p>
        </w:tc>
        <w:tc>
          <w:tcPr>
            <w:tcW w:w="1120" w:type="dxa"/>
            <w:vAlign w:val="bottom"/>
            <w:tcBorders>
              <w:bottom w:val="single" w:sz="8" w:color="2C2C2C"/>
            </w:tcBorders>
          </w:tcPr>
          <w:p>
            <w:pPr>
              <w:jc w:val="center"/>
              <w:ind w:right="133"/>
              <w:spacing w:after="0"/>
              <w:rPr>
                <w:sz w:val="20"/>
                <w:szCs w:val="20"/>
                <w:color w:val="auto"/>
              </w:rPr>
            </w:pPr>
            <w:r>
              <w:rPr>
                <w:rFonts w:ascii="Arial" w:cs="Arial" w:eastAsia="Arial" w:hAnsi="Arial"/>
                <w:sz w:val="14"/>
                <w:szCs w:val="14"/>
                <w:color w:val="0000FF"/>
                <w:w w:val="83"/>
              </w:rPr>
              <w:t>02/21/2012</w:t>
            </w:r>
            <w:r>
              <w:rPr>
                <w:rFonts w:ascii="Arial" w:cs="Arial" w:eastAsia="Arial" w:hAnsi="Arial"/>
                <w:sz w:val="22"/>
                <w:szCs w:val="22"/>
                <w:color w:val="008000"/>
                <w:w w:val="83"/>
                <w:vertAlign w:val="superscript"/>
              </w:rPr>
              <w:t>(10)</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32"/>
              <w:spacing w:after="0"/>
              <w:rPr>
                <w:sz w:val="20"/>
                <w:szCs w:val="20"/>
                <w:color w:val="auto"/>
              </w:rPr>
            </w:pPr>
            <w:r>
              <w:rPr>
                <w:rFonts w:ascii="Arial" w:cs="Arial" w:eastAsia="Arial" w:hAnsi="Arial"/>
                <w:sz w:val="18"/>
                <w:szCs w:val="18"/>
                <w:color w:val="0000FF"/>
                <w:w w:val="86"/>
              </w:rPr>
              <w:t>100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29.19</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3"/>
              </w:rPr>
              <w:t>01/14/2005</w:t>
            </w:r>
            <w:r>
              <w:rPr>
                <w:rFonts w:ascii="Arial" w:cs="Arial" w:eastAsia="Arial" w:hAnsi="Arial"/>
                <w:sz w:val="22"/>
                <w:szCs w:val="22"/>
                <w:color w:val="008000"/>
                <w:w w:val="83"/>
                <w:vertAlign w:val="superscript"/>
              </w:rPr>
              <w:t>(11)</w:t>
            </w:r>
          </w:p>
        </w:tc>
        <w:tc>
          <w:tcPr>
            <w:tcW w:w="1120" w:type="dxa"/>
            <w:vAlign w:val="bottom"/>
            <w:tcBorders>
              <w:bottom w:val="single" w:sz="8" w:color="2C2C2C"/>
            </w:tcBorders>
          </w:tcPr>
          <w:p>
            <w:pPr>
              <w:jc w:val="center"/>
              <w:ind w:right="133"/>
              <w:spacing w:after="0"/>
              <w:rPr>
                <w:sz w:val="20"/>
                <w:szCs w:val="20"/>
                <w:color w:val="auto"/>
              </w:rPr>
            </w:pPr>
            <w:r>
              <w:rPr>
                <w:rFonts w:ascii="Arial" w:cs="Arial" w:eastAsia="Arial" w:hAnsi="Arial"/>
                <w:sz w:val="14"/>
                <w:szCs w:val="14"/>
                <w:color w:val="0000FF"/>
                <w:w w:val="83"/>
              </w:rPr>
              <w:t>01/14/2014</w:t>
            </w:r>
            <w:r>
              <w:rPr>
                <w:rFonts w:ascii="Arial" w:cs="Arial" w:eastAsia="Arial" w:hAnsi="Arial"/>
                <w:sz w:val="22"/>
                <w:szCs w:val="22"/>
                <w:color w:val="008000"/>
                <w:w w:val="83"/>
                <w:vertAlign w:val="superscript"/>
              </w:rPr>
              <w:t>(11)</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30,000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32.39</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3"/>
              </w:rPr>
              <w:t>07/31/2002</w:t>
            </w:r>
            <w:r>
              <w:rPr>
                <w:rFonts w:ascii="Arial" w:cs="Arial" w:eastAsia="Arial" w:hAnsi="Arial"/>
                <w:sz w:val="22"/>
                <w:szCs w:val="22"/>
                <w:color w:val="008000"/>
                <w:w w:val="83"/>
                <w:vertAlign w:val="superscript"/>
              </w:rPr>
              <w:t>(12)</w:t>
            </w:r>
          </w:p>
        </w:tc>
        <w:tc>
          <w:tcPr>
            <w:tcW w:w="1120" w:type="dxa"/>
            <w:vAlign w:val="bottom"/>
            <w:tcBorders>
              <w:bottom w:val="single" w:sz="8" w:color="2C2C2C"/>
            </w:tcBorders>
          </w:tcPr>
          <w:p>
            <w:pPr>
              <w:jc w:val="center"/>
              <w:ind w:right="133"/>
              <w:spacing w:after="0"/>
              <w:rPr>
                <w:sz w:val="20"/>
                <w:szCs w:val="20"/>
                <w:color w:val="auto"/>
              </w:rPr>
            </w:pPr>
            <w:r>
              <w:rPr>
                <w:rFonts w:ascii="Arial" w:cs="Arial" w:eastAsia="Arial" w:hAnsi="Arial"/>
                <w:sz w:val="14"/>
                <w:szCs w:val="14"/>
                <w:color w:val="0000FF"/>
                <w:w w:val="83"/>
              </w:rPr>
              <w:t>07/31/2011</w:t>
            </w:r>
            <w:r>
              <w:rPr>
                <w:rFonts w:ascii="Arial" w:cs="Arial" w:eastAsia="Arial" w:hAnsi="Arial"/>
                <w:sz w:val="22"/>
                <w:szCs w:val="22"/>
                <w:color w:val="008000"/>
                <w:w w:val="83"/>
                <w:vertAlign w:val="superscript"/>
              </w:rPr>
              <w:t>(12)</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10,500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35.13</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3"/>
              </w:rPr>
              <w:t>01/17/2002</w:t>
            </w:r>
            <w:r>
              <w:rPr>
                <w:rFonts w:ascii="Arial" w:cs="Arial" w:eastAsia="Arial" w:hAnsi="Arial"/>
                <w:sz w:val="22"/>
                <w:szCs w:val="22"/>
                <w:color w:val="008000"/>
                <w:w w:val="83"/>
                <w:vertAlign w:val="superscript"/>
              </w:rPr>
              <w:t>(13)</w:t>
            </w:r>
          </w:p>
        </w:tc>
        <w:tc>
          <w:tcPr>
            <w:tcW w:w="1120" w:type="dxa"/>
            <w:vAlign w:val="bottom"/>
            <w:tcBorders>
              <w:bottom w:val="single" w:sz="8" w:color="2C2C2C"/>
            </w:tcBorders>
          </w:tcPr>
          <w:p>
            <w:pPr>
              <w:jc w:val="center"/>
              <w:ind w:right="133"/>
              <w:spacing w:after="0"/>
              <w:rPr>
                <w:sz w:val="20"/>
                <w:szCs w:val="20"/>
                <w:color w:val="auto"/>
              </w:rPr>
            </w:pPr>
            <w:r>
              <w:rPr>
                <w:rFonts w:ascii="Arial" w:cs="Arial" w:eastAsia="Arial" w:hAnsi="Arial"/>
                <w:sz w:val="14"/>
                <w:szCs w:val="14"/>
                <w:color w:val="0000FF"/>
                <w:w w:val="83"/>
              </w:rPr>
              <w:t>01/17/2011</w:t>
            </w:r>
            <w:r>
              <w:rPr>
                <w:rFonts w:ascii="Arial" w:cs="Arial" w:eastAsia="Arial" w:hAnsi="Arial"/>
                <w:sz w:val="22"/>
                <w:szCs w:val="22"/>
                <w:color w:val="008000"/>
                <w:w w:val="83"/>
                <w:vertAlign w:val="superscript"/>
              </w:rPr>
              <w:t>(13)</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15,000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50.38</w:t>
            </w:r>
          </w:p>
        </w:tc>
        <w:tc>
          <w:tcPr>
            <w:tcW w:w="24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00" w:type="dxa"/>
            <w:vAlign w:val="bottom"/>
            <w:tcBorders>
              <w:bottom w:val="single" w:sz="8" w:color="2C2C2C"/>
            </w:tcBorders>
          </w:tcPr>
          <w:p>
            <w:pPr>
              <w:jc w:val="center"/>
              <w:ind w:left="473"/>
              <w:spacing w:after="0"/>
              <w:rPr>
                <w:sz w:val="20"/>
                <w:szCs w:val="20"/>
                <w:color w:val="auto"/>
              </w:rPr>
            </w:pPr>
            <w:r>
              <w:rPr>
                <w:rFonts w:ascii="Arial" w:cs="Arial" w:eastAsia="Arial" w:hAnsi="Arial"/>
                <w:sz w:val="14"/>
                <w:szCs w:val="14"/>
                <w:color w:val="0000FF"/>
                <w:w w:val="83"/>
              </w:rPr>
              <w:t>01/19/2001</w:t>
            </w:r>
            <w:r>
              <w:rPr>
                <w:rFonts w:ascii="Arial" w:cs="Arial" w:eastAsia="Arial" w:hAnsi="Arial"/>
                <w:sz w:val="22"/>
                <w:szCs w:val="22"/>
                <w:color w:val="008000"/>
                <w:w w:val="83"/>
                <w:vertAlign w:val="superscript"/>
              </w:rPr>
              <w:t>(14)</w:t>
            </w:r>
          </w:p>
        </w:tc>
        <w:tc>
          <w:tcPr>
            <w:tcW w:w="1120" w:type="dxa"/>
            <w:vAlign w:val="bottom"/>
            <w:tcBorders>
              <w:bottom w:val="single" w:sz="8" w:color="2C2C2C"/>
            </w:tcBorders>
          </w:tcPr>
          <w:p>
            <w:pPr>
              <w:jc w:val="center"/>
              <w:ind w:right="133"/>
              <w:spacing w:after="0"/>
              <w:rPr>
                <w:sz w:val="20"/>
                <w:szCs w:val="20"/>
                <w:color w:val="auto"/>
              </w:rPr>
            </w:pPr>
            <w:r>
              <w:rPr>
                <w:rFonts w:ascii="Arial" w:cs="Arial" w:eastAsia="Arial" w:hAnsi="Arial"/>
                <w:sz w:val="14"/>
                <w:szCs w:val="14"/>
                <w:color w:val="0000FF"/>
                <w:w w:val="83"/>
              </w:rPr>
              <w:t>01/19/2010</w:t>
            </w:r>
            <w:r>
              <w:rPr>
                <w:rFonts w:ascii="Arial" w:cs="Arial" w:eastAsia="Arial" w:hAnsi="Arial"/>
                <w:sz w:val="22"/>
                <w:szCs w:val="22"/>
                <w:color w:val="008000"/>
                <w:w w:val="83"/>
                <w:vertAlign w:val="superscript"/>
              </w:rPr>
              <w:t>(14)</w:t>
            </w:r>
          </w:p>
        </w:tc>
        <w:tc>
          <w:tcPr>
            <w:tcW w:w="1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2"/>
              <w:spacing w:after="0"/>
              <w:rPr>
                <w:sz w:val="20"/>
                <w:szCs w:val="20"/>
                <w:color w:val="auto"/>
              </w:rPr>
            </w:pPr>
            <w:r>
              <w:rPr>
                <w:rFonts w:ascii="Arial" w:cs="Arial" w:eastAsia="Arial" w:hAnsi="Arial"/>
                <w:sz w:val="18"/>
                <w:szCs w:val="18"/>
                <w:color w:val="0000FF"/>
                <w:w w:val="87"/>
              </w:rPr>
              <w:t>22,000</w:t>
            </w:r>
          </w:p>
        </w:tc>
        <w:tc>
          <w:tcPr>
            <w:tcW w:w="8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84"/>
              </w:rPr>
              <w:t>55.22</w:t>
            </w:r>
          </w:p>
        </w:tc>
        <w:tc>
          <w:tcPr>
            <w:tcW w:w="24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r>
      <w:tr>
        <w:trPr>
          <w:trHeight w:val="202"/>
        </w:trPr>
        <w:tc>
          <w:tcPr>
            <w:tcW w:w="2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30"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shares subject to terms of restricted stock units awarded under Texas Instruments 2000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4/26/2004.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 interest attributable to TI Benefit Restoration and Deferred Compensation account as of 4/26/2004. (Interests in this account are denominated in units. Consequently, share interest shown is an estimate.) Share interest to be settled in cash upon the reporting person's termination of service from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1999.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September 17, 1999.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three installments with fifty percent becoming exercisable on the second anniversary date of the grant and an additional twenty-five percent becoming exercisable on the third and fourth anniversary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100% exercisable on the first anniversary of the option date.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14, 2005.</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ectPr>
          <w:pgSz w:w="11900" w:h="16838"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Cynthia H. Haynes, Attorney</w:t>
      </w:r>
      <w:r>
        <w:rPr>
          <w:sz w:val="20"/>
          <w:szCs w:val="20"/>
          <w:color w:val="auto"/>
        </w:rPr>
        <w:tab/>
      </w:r>
      <w:r>
        <w:rPr>
          <w:rFonts w:ascii="Arial" w:cs="Arial" w:eastAsia="Arial" w:hAnsi="Arial"/>
          <w:sz w:val="15"/>
          <w:szCs w:val="15"/>
          <w:color w:val="0000FF"/>
        </w:rPr>
        <w:t>05/06/2004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06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670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3rd day of May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Melendy E. Lovett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289486"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2019-12-18T11:29:42Z</dcterms:created>
  <dcterms:modified xsi:type="dcterms:W3CDTF">2019-12-18T11:29:42Z</dcterms:modified>
</cp:coreProperties>
</file>