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1708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17080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Lovett Melendy E</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01/31/2014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23"/>
        <w:spacing w:after="0"/>
        <w:rPr>
          <w:sz w:val="20"/>
          <w:szCs w:val="20"/>
          <w:color w:val="auto"/>
        </w:rPr>
      </w:pPr>
      <w:r>
        <w:rPr>
          <w:rFonts w:ascii="Arial" w:cs="Arial" w:eastAsia="Arial" w:hAnsi="Arial"/>
          <w:sz w:val="18"/>
          <w:szCs w:val="18"/>
          <w:color w:val="0000FF"/>
        </w:rPr>
        <w:t>Sr. Vice President</w:t>
      </w:r>
    </w:p>
    <w:p>
      <w:pPr>
        <w:spacing w:after="0" w:line="315" w:lineRule="exact"/>
        <w:rPr>
          <w:sz w:val="24"/>
          <w:szCs w:val="24"/>
          <w:color w:val="auto"/>
        </w:rPr>
      </w:pPr>
    </w:p>
    <w:p>
      <w:pPr>
        <w:sectPr>
          <w:pgSz w:w="11900" w:h="16838" w:orient="portrait"/>
          <w:cols w:equalWidth="0" w:num="3">
            <w:col w:w="3360" w:space="720"/>
            <w:col w:w="3340" w:space="637"/>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00" w:type="dxa"/>
            <w:vAlign w:val="bottom"/>
          </w:tcPr>
          <w:p>
            <w:pPr>
              <w:spacing w:after="0"/>
              <w:rPr>
                <w:sz w:val="20"/>
                <w:szCs w:val="20"/>
                <w:color w:val="auto"/>
              </w:rPr>
            </w:pPr>
            <w:r>
              <w:rPr>
                <w:rFonts w:ascii="Arial" w:cs="Arial" w:eastAsia="Arial" w:hAnsi="Arial"/>
                <w:sz w:val="18"/>
                <w:szCs w:val="18"/>
                <w:color w:val="0000FF"/>
              </w:rPr>
              <w:t>DALLAS</w:t>
            </w:r>
          </w:p>
        </w:tc>
        <w:tc>
          <w:tcPr>
            <w:tcW w:w="1120" w:type="dxa"/>
            <w:vAlign w:val="bottom"/>
          </w:tcPr>
          <w:p>
            <w:pPr>
              <w:ind w:left="28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75243</w:t>
            </w:r>
          </w:p>
        </w:tc>
      </w:tr>
      <w:tr>
        <w:trPr>
          <w:trHeight w:val="158"/>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4"/>
                <w:szCs w:val="14"/>
                <w:color w:val="auto"/>
              </w:rPr>
              <w:t>(City)</w:t>
            </w:r>
          </w:p>
        </w:tc>
        <w:tc>
          <w:tcPr>
            <w:tcW w:w="1120" w:type="dxa"/>
            <w:vAlign w:val="bottom"/>
          </w:tcPr>
          <w:p>
            <w:pPr>
              <w:ind w:left="2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32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20" w:type="dxa"/>
            <w:vAlign w:val="bottom"/>
            <w:gridSpan w:val="2"/>
          </w:tcPr>
          <w:p>
            <w:pPr>
              <w:ind w:left="58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60"/>
              <w:spacing w:after="0" w:line="135" w:lineRule="exact"/>
              <w:rPr>
                <w:sz w:val="20"/>
                <w:szCs w:val="20"/>
                <w:color w:val="auto"/>
              </w:rPr>
            </w:pPr>
            <w:r>
              <w:rPr>
                <w:rFonts w:ascii="Arial" w:cs="Arial" w:eastAsia="Arial" w:hAnsi="Arial"/>
                <w:sz w:val="12"/>
                <w:szCs w:val="12"/>
                <w:b w:val="1"/>
                <w:bCs w:val="1"/>
                <w:color w:val="auto"/>
                <w:w w:val="99"/>
              </w:rPr>
              <w:t>(A) or</w:t>
            </w: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0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0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2"/>
          </w:tcPr>
          <w:p>
            <w:pPr>
              <w:ind w:left="680"/>
              <w:spacing w:after="0"/>
              <w:rPr>
                <w:sz w:val="20"/>
                <w:szCs w:val="20"/>
                <w:color w:val="auto"/>
              </w:rPr>
            </w:pPr>
            <w:r>
              <w:rPr>
                <w:rFonts w:ascii="Arial" w:cs="Arial" w:eastAsia="Arial" w:hAnsi="Arial"/>
                <w:sz w:val="18"/>
                <w:szCs w:val="18"/>
                <w:color w:val="0000FF"/>
              </w:rPr>
              <w:t>01/31/2014</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w w:val="98"/>
              </w:rPr>
              <w:t>25,000</w:t>
            </w:r>
          </w:p>
        </w:tc>
        <w:tc>
          <w:tcPr>
            <w:tcW w:w="50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D</w:t>
            </w:r>
          </w:p>
        </w:tc>
        <w:tc>
          <w:tcPr>
            <w:tcW w:w="920" w:type="dxa"/>
            <w:vAlign w:val="bottom"/>
            <w:tcBorders>
              <w:bottom w:val="single" w:sz="8" w:color="2C2C2C"/>
            </w:tcBorders>
            <w:gridSpan w:val="2"/>
          </w:tcPr>
          <w:p>
            <w:pPr>
              <w:ind w:left="18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42.3084</w:t>
            </w:r>
          </w:p>
        </w:tc>
        <w:tc>
          <w:tcPr>
            <w:tcW w:w="3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jc w:val="right"/>
              <w:ind w:right="337"/>
              <w:spacing w:after="0"/>
              <w:rPr>
                <w:sz w:val="20"/>
                <w:szCs w:val="20"/>
                <w:color w:val="auto"/>
              </w:rPr>
            </w:pPr>
            <w:r>
              <w:rPr>
                <w:rFonts w:ascii="Arial" w:cs="Arial" w:eastAsia="Arial" w:hAnsi="Arial"/>
                <w:sz w:val="18"/>
                <w:szCs w:val="18"/>
                <w:color w:val="0000FF"/>
                <w:w w:val="83"/>
              </w:rPr>
              <w:t>45,042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197"/>
              <w:spacing w:after="0" w:line="217" w:lineRule="exact"/>
              <w:rPr>
                <w:sz w:val="20"/>
                <w:szCs w:val="20"/>
                <w:color w:val="auto"/>
              </w:rPr>
            </w:pPr>
            <w:r>
              <w:rPr>
                <w:rFonts w:ascii="Arial" w:cs="Arial" w:eastAsia="Arial" w:hAnsi="Arial"/>
                <w:sz w:val="18"/>
                <w:szCs w:val="18"/>
                <w:color w:val="0000FF"/>
              </w:rPr>
              <w:t>2,955.87</w:t>
            </w:r>
            <w:r>
              <w:rPr>
                <w:rFonts w:ascii="Arial" w:cs="Arial" w:eastAsia="Arial" w:hAnsi="Arial"/>
                <w:sz w:val="22"/>
                <w:szCs w:val="22"/>
                <w:color w:val="008000"/>
                <w:vertAlign w:val="superscript"/>
              </w:rPr>
              <w:t>(2)</w:t>
            </w:r>
          </w:p>
        </w:tc>
        <w:tc>
          <w:tcPr>
            <w:tcW w:w="920" w:type="dxa"/>
            <w:vAlign w:val="bottom"/>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Trust--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PS</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8120" w:type="dxa"/>
            <w:vAlign w:val="bottom"/>
            <w:tcBorders>
              <w:bottom w:val="single" w:sz="8" w:color="2C2C2C"/>
            </w:tcBorders>
            <w:gridSpan w:val="12"/>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2"/>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8"/>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20" w:type="dxa"/>
            <w:vAlign w:val="bottom"/>
          </w:tcPr>
          <w:p>
            <w:pPr>
              <w:spacing w:after="0"/>
              <w:rPr>
                <w:sz w:val="4"/>
                <w:szCs w:val="4"/>
                <w:color w:val="auto"/>
              </w:rPr>
            </w:pPr>
          </w:p>
        </w:tc>
        <w:tc>
          <w:tcPr>
            <w:tcW w:w="34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Sales effected pursuant to a Rule 10b5-1 trading plan entered into by the reporting person on 5-3-2013. The sales were at prices ranging from $41.375 to $42.630. The price in Table I is the weighted average sale price. The issuer undertakes to provide upon request a detailed breakout of the sale prices and the number of shares sold at each price.</w:t>
      </w:r>
    </w:p>
    <w:p>
      <w:pPr>
        <w:spacing w:after="0" w:line="30" w:lineRule="exact"/>
        <w:rPr>
          <w:rFonts w:ascii="Arial" w:cs="Arial" w:eastAsia="Arial" w:hAnsi="Arial"/>
          <w:sz w:val="14"/>
          <w:szCs w:val="14"/>
          <w:color w:val="008000"/>
        </w:rPr>
      </w:pPr>
    </w:p>
    <w:p>
      <w:pPr>
        <w:ind w:left="40" w:right="160" w:firstLine="9"/>
        <w:spacing w:after="0" w:line="31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Estimated shares attributable to TI Universal Profit Sharing Account as of 12-31-2013. (Interests in this account are denominated in units. Consequently, share amount shown is an estimate.) This statement does not include changes in beneficial ownership of shares held in such account occurring after 12-31-2013 that are eligible for deferred reporting on Form 5.</w:t>
      </w:r>
    </w:p>
    <w:tbl>
      <w:tblPr>
        <w:tblLayout w:type="fixed"/>
        <w:tblInd w:w="6860" w:type="dxa"/>
        <w:tblCellMar>
          <w:top w:w="0" w:type="dxa"/>
          <w:left w:w="0" w:type="dxa"/>
          <w:bottom w:w="0" w:type="dxa"/>
          <w:right w:w="0" w:type="dxa"/>
        </w:tblCellMar>
      </w:tblPr>
      <w:tr>
        <w:trPr>
          <w:trHeight w:val="199"/>
        </w:trPr>
        <w:tc>
          <w:tcPr>
            <w:tcW w:w="2100" w:type="dxa"/>
            <w:vAlign w:val="bottom"/>
            <w:tcBorders>
              <w:bottom w:val="single" w:sz="8" w:color="auto"/>
            </w:tcBorders>
            <w:gridSpan w:val="2"/>
          </w:tcPr>
          <w:p>
            <w:pPr>
              <w:spacing w:after="0" w:line="199" w:lineRule="exact"/>
              <w:rPr>
                <w:sz w:val="20"/>
                <w:szCs w:val="20"/>
                <w:color w:val="auto"/>
              </w:rPr>
            </w:pPr>
            <w:r>
              <w:rPr>
                <w:rFonts w:ascii="Arial" w:cs="Arial" w:eastAsia="Arial" w:hAnsi="Arial"/>
                <w:sz w:val="18"/>
                <w:szCs w:val="18"/>
                <w:color w:val="0000FF"/>
                <w:w w:val="91"/>
              </w:rPr>
              <w:t>/s/ Daniel M. Drory, Attorney</w:t>
            </w:r>
          </w:p>
        </w:tc>
        <w:tc>
          <w:tcPr>
            <w:tcW w:w="100" w:type="dxa"/>
            <w:vAlign w:val="bottom"/>
          </w:tcPr>
          <w:p>
            <w:pPr>
              <w:spacing w:after="0"/>
              <w:rPr>
                <w:sz w:val="17"/>
                <w:szCs w:val="17"/>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02/03/2014</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In Fact</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89486"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2019-12-17T01:34:16Z</dcterms:created>
  <dcterms:modified xsi:type="dcterms:W3CDTF">2019-12-17T01:34:16Z</dcterms:modified>
</cp:coreProperties>
</file>