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130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13029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11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ADAMS JAMES R</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11/21/2008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40" w:space="720"/>
            <w:col w:w="3340" w:space="637"/>
            <w:col w:w="3483"/>
          </w:cols>
          <w:pgMar w:left="240" w:top="225" w:right="139" w:bottom="1110" w:gutter="0" w:footer="0" w:header="0"/>
          <w:type w:val="continuous"/>
        </w:sect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00" w:space="160"/>
            <w:col w:w="7460"/>
          </w:cols>
          <w:pgMar w:left="240" w:top="225" w:right="139" w:bottom="111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40"/>
              <w:spacing w:after="0" w:line="132"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gridSpan w:val="4"/>
            <w:vMerge w:val="restart"/>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4"/>
              </w:rPr>
              <w:t>315,411</w:t>
            </w:r>
          </w:p>
        </w:tc>
        <w:tc>
          <w:tcPr>
            <w:tcW w:w="360" w:type="dxa"/>
            <w:vAlign w:val="bottom"/>
          </w:tcPr>
          <w:p>
            <w:pPr>
              <w:spacing w:after="0"/>
              <w:rPr>
                <w:sz w:val="23"/>
                <w:szCs w:val="23"/>
                <w:color w:val="auto"/>
              </w:rPr>
            </w:pPr>
          </w:p>
        </w:tc>
        <w:tc>
          <w:tcPr>
            <w:tcW w:w="560" w:type="dxa"/>
            <w:vAlign w:val="bottom"/>
          </w:tcPr>
          <w:p>
            <w:pPr>
              <w:spacing w:after="0"/>
              <w:rPr>
                <w:sz w:val="20"/>
                <w:szCs w:val="20"/>
                <w:color w:val="auto"/>
              </w:rPr>
            </w:pPr>
            <w:r>
              <w:rPr>
                <w:rFonts w:ascii="Arial" w:cs="Arial" w:eastAsia="Arial" w:hAnsi="Arial"/>
                <w:sz w:val="17"/>
                <w:szCs w:val="17"/>
                <w:color w:val="0000FF"/>
              </w:rPr>
              <w:t>D</w:t>
            </w: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1,450</w:t>
            </w:r>
            <w:r>
              <w:rPr>
                <w:rFonts w:ascii="Arial" w:cs="Arial" w:eastAsia="Arial" w:hAnsi="Arial"/>
                <w:sz w:val="22"/>
                <w:szCs w:val="22"/>
                <w:color w:val="008000"/>
                <w:w w:val="89"/>
                <w:vertAlign w:val="superscript"/>
              </w:rPr>
              <w:t>(1)</w:t>
            </w:r>
          </w:p>
        </w:tc>
        <w:tc>
          <w:tcPr>
            <w:tcW w:w="36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300" w:type="dxa"/>
            <w:vAlign w:val="bottom"/>
          </w:tcPr>
          <w:p>
            <w:pPr>
              <w:ind w:left="60"/>
              <w:spacing w:after="0"/>
              <w:rPr>
                <w:sz w:val="20"/>
                <w:szCs w:val="20"/>
                <w:color w:val="auto"/>
              </w:rPr>
            </w:pPr>
            <w:r>
              <w:rPr>
                <w:rFonts w:ascii="Arial" w:cs="Arial" w:eastAsia="Arial" w:hAnsi="Arial"/>
                <w:sz w:val="17"/>
                <w:szCs w:val="17"/>
                <w:color w:val="0000FF"/>
              </w:rPr>
              <w:t>By</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7"/>
                <w:szCs w:val="17"/>
                <w:color w:val="0000FF"/>
              </w:rPr>
              <w:t>Partnership</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271,550</w:t>
            </w:r>
            <w:r>
              <w:rPr>
                <w:rFonts w:ascii="Arial" w:cs="Arial" w:eastAsia="Arial" w:hAnsi="Arial"/>
                <w:sz w:val="22"/>
                <w:szCs w:val="22"/>
                <w:color w:val="008000"/>
                <w:w w:val="88"/>
                <w:vertAlign w:val="superscript"/>
              </w:rPr>
              <w:t>(2)</w:t>
            </w:r>
          </w:p>
        </w:tc>
        <w:tc>
          <w:tcPr>
            <w:tcW w:w="3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I</w:t>
            </w:r>
          </w:p>
        </w:tc>
        <w:tc>
          <w:tcPr>
            <w:tcW w:w="9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7"/>
              </w:rPr>
              <w:t>2,921.06</w:t>
            </w:r>
            <w:r>
              <w:rPr>
                <w:rFonts w:ascii="Arial" w:cs="Arial" w:eastAsia="Arial" w:hAnsi="Arial"/>
                <w:sz w:val="22"/>
                <w:szCs w:val="22"/>
                <w:color w:val="008000"/>
                <w:w w:val="87"/>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470.35</w:t>
            </w:r>
            <w:r>
              <w:rPr>
                <w:rFonts w:ascii="Arial" w:cs="Arial" w:eastAsia="Arial" w:hAnsi="Arial"/>
                <w:sz w:val="22"/>
                <w:szCs w:val="22"/>
                <w:color w:val="008000"/>
                <w:w w:val="88"/>
                <w:vertAlign w:val="superscript"/>
              </w:rPr>
              <w:t>(4)</w:t>
            </w:r>
          </w:p>
        </w:tc>
        <w:tc>
          <w:tcPr>
            <w:tcW w:w="36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00" w:type="dxa"/>
            <w:vAlign w:val="bottom"/>
            <w:vMerge w:val="restart"/>
          </w:tcPr>
          <w:p>
            <w:pPr>
              <w:ind w:left="60"/>
              <w:spacing w:after="0"/>
              <w:rPr>
                <w:sz w:val="20"/>
                <w:szCs w:val="20"/>
                <w:color w:val="auto"/>
              </w:rPr>
            </w:pPr>
            <w:r>
              <w:rPr>
                <w:rFonts w:ascii="Arial" w:cs="Arial" w:eastAsia="Arial" w:hAnsi="Arial"/>
                <w:sz w:val="17"/>
                <w:szCs w:val="17"/>
                <w:color w:val="0000FF"/>
                <w:w w:val="96"/>
              </w:rPr>
              <w:t>PS</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gridSpan w:val="6"/>
          </w:tcPr>
          <w:p>
            <w:pPr>
              <w:spacing w:after="0"/>
              <w:rPr>
                <w:sz w:val="8"/>
                <w:szCs w:val="8"/>
                <w:color w:val="auto"/>
              </w:rPr>
            </w:pPr>
          </w:p>
        </w:tc>
        <w:tc>
          <w:tcPr>
            <w:tcW w:w="2740" w:type="dxa"/>
            <w:vAlign w:val="bottom"/>
            <w:tcBorders>
              <w:bottom w:val="single" w:sz="8" w:color="2C2C2C"/>
            </w:tcBorders>
            <w:gridSpan w:val="4"/>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4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80"/>
              <w:spacing w:after="0" w:line="255"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1</w:t>
            </w:r>
            <w:r>
              <w:rPr>
                <w:rFonts w:ascii="Arial" w:cs="Arial" w:eastAsia="Arial" w:hAnsi="Arial"/>
                <w:sz w:val="11"/>
                <w:szCs w:val="11"/>
                <w:color w:val="008000"/>
              </w:rPr>
              <w:t>(5)</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11/21/2008</w:t>
            </w:r>
          </w:p>
        </w:tc>
        <w:tc>
          <w:tcPr>
            <w:tcW w:w="118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22"/>
                <w:szCs w:val="22"/>
                <w:color w:val="auto"/>
              </w:rPr>
            </w:pPr>
          </w:p>
        </w:tc>
        <w:tc>
          <w:tcPr>
            <w:tcW w:w="560" w:type="dxa"/>
            <w:vAlign w:val="bottom"/>
          </w:tcPr>
          <w:p>
            <w:pPr>
              <w:ind w:left="80"/>
              <w:spacing w:after="0"/>
              <w:rPr>
                <w:sz w:val="20"/>
                <w:szCs w:val="20"/>
                <w:color w:val="auto"/>
              </w:rPr>
            </w:pPr>
            <w:r>
              <w:rPr>
                <w:rFonts w:ascii="Arial" w:cs="Arial" w:eastAsia="Arial" w:hAnsi="Arial"/>
                <w:sz w:val="13"/>
                <w:szCs w:val="13"/>
                <w:color w:val="0000FF"/>
              </w:rPr>
              <w:t>475.51</w:t>
            </w:r>
          </w:p>
        </w:tc>
        <w:tc>
          <w:tcPr>
            <w:tcW w:w="300" w:type="dxa"/>
            <w:vAlign w:val="bottom"/>
          </w:tcPr>
          <w:p>
            <w:pPr>
              <w:spacing w:after="0"/>
              <w:rPr>
                <w:sz w:val="22"/>
                <w:szCs w:val="22"/>
                <w:color w:val="auto"/>
              </w:rPr>
            </w:pPr>
          </w:p>
        </w:tc>
        <w:tc>
          <w:tcPr>
            <w:tcW w:w="820" w:type="dxa"/>
            <w:vAlign w:val="bottom"/>
            <w:gridSpan w:val="2"/>
          </w:tcPr>
          <w:p>
            <w:pPr>
              <w:ind w:left="320"/>
              <w:spacing w:after="0"/>
              <w:rPr>
                <w:sz w:val="20"/>
                <w:szCs w:val="20"/>
                <w:color w:val="auto"/>
              </w:rPr>
            </w:pPr>
            <w:r>
              <w:rPr>
                <w:rFonts w:ascii="Arial" w:cs="Arial" w:eastAsia="Arial" w:hAnsi="Arial"/>
                <w:sz w:val="11"/>
                <w:szCs w:val="11"/>
                <w:color w:val="008000"/>
              </w:rPr>
              <w:t>(6)</w:t>
            </w:r>
          </w:p>
        </w:tc>
        <w:tc>
          <w:tcPr>
            <w:tcW w:w="700" w:type="dxa"/>
            <w:vAlign w:val="bottom"/>
          </w:tcPr>
          <w:p>
            <w:pPr>
              <w:ind w:left="280"/>
              <w:spacing w:after="0"/>
              <w:rPr>
                <w:sz w:val="20"/>
                <w:szCs w:val="20"/>
                <w:color w:val="auto"/>
              </w:rPr>
            </w:pPr>
            <w:r>
              <w:rPr>
                <w:rFonts w:ascii="Arial" w:cs="Arial" w:eastAsia="Arial" w:hAnsi="Arial"/>
                <w:sz w:val="11"/>
                <w:szCs w:val="11"/>
                <w:color w:val="008000"/>
              </w:rPr>
              <w:t>(6)</w:t>
            </w: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475.51</w:t>
            </w:r>
          </w:p>
        </w:tc>
        <w:tc>
          <w:tcPr>
            <w:tcW w:w="2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14.02</w:t>
            </w:r>
          </w:p>
        </w:tc>
        <w:tc>
          <w:tcPr>
            <w:tcW w:w="840" w:type="dxa"/>
            <w:vAlign w:val="bottom"/>
            <w:gridSpan w:val="2"/>
          </w:tcPr>
          <w:p>
            <w:pPr>
              <w:ind w:left="80"/>
              <w:spacing w:after="0"/>
              <w:rPr>
                <w:sz w:val="20"/>
                <w:szCs w:val="20"/>
                <w:color w:val="auto"/>
              </w:rPr>
            </w:pPr>
            <w:r>
              <w:rPr>
                <w:rFonts w:ascii="Arial" w:cs="Arial" w:eastAsia="Arial" w:hAnsi="Arial"/>
                <w:sz w:val="13"/>
                <w:szCs w:val="13"/>
                <w:color w:val="0000FF"/>
                <w:w w:val="97"/>
              </w:rPr>
              <w:t>27,651.59</w:t>
            </w:r>
            <w:r>
              <w:rPr>
                <w:rFonts w:ascii="Arial" w:cs="Arial" w:eastAsia="Arial" w:hAnsi="Arial"/>
                <w:sz w:val="22"/>
                <w:szCs w:val="22"/>
                <w:color w:val="008000"/>
                <w:w w:val="97"/>
                <w:vertAlign w:val="superscript"/>
              </w:rPr>
              <w:t>(6)</w:t>
            </w:r>
          </w:p>
        </w:tc>
        <w:tc>
          <w:tcPr>
            <w:tcW w:w="560" w:type="dxa"/>
            <w:vAlign w:val="bottom"/>
          </w:tcPr>
          <w:p>
            <w:pPr>
              <w:ind w:left="400"/>
              <w:spacing w:after="0"/>
              <w:rPr>
                <w:sz w:val="20"/>
                <w:szCs w:val="20"/>
                <w:color w:val="auto"/>
              </w:rPr>
            </w:pPr>
            <w:r>
              <w:rPr>
                <w:rFonts w:ascii="Arial" w:cs="Arial" w:eastAsia="Arial" w:hAnsi="Arial"/>
                <w:sz w:val="13"/>
                <w:szCs w:val="13"/>
                <w:color w:val="0000FF"/>
              </w:rPr>
              <w:t>D</w:t>
            </w: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family limited partnership of which the reporting person is a general partner. Reporting person disclaims beneficial ownership except to the extent of his pecuniary interest in the partnership.</w:t>
      </w:r>
    </w:p>
    <w:p>
      <w:pPr>
        <w:spacing w:after="0" w:line="63" w:lineRule="exact"/>
        <w:rPr>
          <w:rFonts w:ascii="Arial" w:cs="Arial" w:eastAsia="Arial" w:hAnsi="Arial"/>
          <w:sz w:val="12"/>
          <w:szCs w:val="12"/>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trust for the benefit of family members of which reporting person is trustee. Beneficial ownership by reporting person disclaimed.</w:t>
      </w:r>
    </w:p>
    <w:p>
      <w:pPr>
        <w:spacing w:after="0" w:line="51" w:lineRule="exact"/>
        <w:rPr>
          <w:rFonts w:ascii="Arial" w:cs="Arial" w:eastAsia="Arial" w:hAnsi="Arial"/>
          <w:sz w:val="13"/>
          <w:szCs w:val="13"/>
          <w:color w:val="008000"/>
        </w:rPr>
      </w:pPr>
    </w:p>
    <w:p>
      <w:pPr>
        <w:ind w:left="40" w:right="5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9-30-08. (Interests in this account are denominated in units. Consequently, share amount shown is an estimate.) This statement does not include changes in beneficial ownership of shares held in this account occurring after 9-30-08 that are eligible for deferred reporting on Form 5.</w:t>
      </w:r>
    </w:p>
    <w:p>
      <w:pPr>
        <w:spacing w:after="0" w:line="10" w:lineRule="exact"/>
        <w:rPr>
          <w:rFonts w:ascii="Arial" w:cs="Arial" w:eastAsia="Arial" w:hAnsi="Arial"/>
          <w:sz w:val="13"/>
          <w:szCs w:val="13"/>
          <w:color w:val="008000"/>
        </w:rPr>
      </w:pPr>
    </w:p>
    <w:p>
      <w:pPr>
        <w:ind w:left="40" w:right="2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9-30-08. (Interests in this account are denominated in units. Consequently, share amount shown is an estimate.) This statement does not include changes in beneficial ownership of shares held in such account occurring after 9-30-08 that are eligible for deferred reporting on Form 5.</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Security converts to common stock on a one-for-one basis.</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units credited under the Texas Instruments 2003 Director Compensation Plan, to be settled in common stock of the Issuer following the reporting person's termination of service as a director of the Issuer. End-of-period holdings include stock units acquired pursuant to the dividend reinvestment provision of the Plan.</w:t>
      </w:r>
    </w:p>
    <w:p>
      <w:pPr>
        <w:spacing w:after="0" w:line="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Daniel M. Drory, Attorney</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11/24/2008</w:t>
            </w:r>
          </w:p>
        </w:tc>
        <w:tc>
          <w:tcPr>
            <w:tcW w:w="0" w:type="dxa"/>
            <w:vAlign w:val="bottom"/>
          </w:tcPr>
          <w:p>
            <w:pPr>
              <w:spacing w:after="0"/>
              <w:rPr>
                <w:sz w:val="1"/>
                <w:szCs w:val="1"/>
                <w:color w:val="auto"/>
              </w:rPr>
            </w:pPr>
          </w:p>
        </w:tc>
      </w:tr>
      <w:tr>
        <w:trPr>
          <w:trHeight w:val="92"/>
        </w:trPr>
        <w:tc>
          <w:tcPr>
            <w:tcW w:w="5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0000FF"/>
                <w:w w:val="92"/>
              </w:rPr>
              <w:t>In Fact</w:t>
            </w:r>
          </w:p>
        </w:tc>
        <w:tc>
          <w:tcPr>
            <w:tcW w:w="158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00" w:type="dxa"/>
            <w:vAlign w:val="bottom"/>
            <w:tcBorders>
              <w:bottom w:val="single" w:sz="8" w:color="auto"/>
            </w:tcBorders>
            <w:vMerge w:val="continue"/>
          </w:tcPr>
          <w:p>
            <w:pPr>
              <w:spacing w:after="0"/>
              <w:rPr>
                <w:sz w:val="7"/>
                <w:szCs w:val="7"/>
                <w:color w:val="auto"/>
              </w:rPr>
            </w:pPr>
          </w:p>
        </w:tc>
        <w:tc>
          <w:tcPr>
            <w:tcW w:w="158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11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2019-12-16T23:28:46Z</dcterms:created>
  <dcterms:modified xsi:type="dcterms:W3CDTF">2019-12-16T23:28:46Z</dcterms:modified>
</cp:coreProperties>
</file>