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#882508104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13,337,096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110,233,351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110,233,351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110,233,351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110,233,351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110,233,351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110,233,351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6.368%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w:t>
      </w:r>
    </w:p>
    <w:p>
      <w:pPr>
        <w:spacing w:after="0" w:line="238" w:lineRule="auto"/>
        <w:rPr>
          <w:sz w:val="20"/>
          <w:szCs w:val="20"/>
          <w:color w:val="auto"/>
        </w:rPr>
      </w:pPr>
      <w:r>
        <w:rPr>
          <w:rFonts w:ascii="Courier New" w:cs="Courier New" w:eastAsia="Courier New" w:hAnsi="Courier New"/>
          <w:sz w:val="18"/>
          <w:szCs w:val="18"/>
          <w:color w:val="auto"/>
        </w:rPr>
        <w:t>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110,233,351</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6.368%</w:t>
            </w:r>
          </w:p>
        </w:tc>
        <w:tc>
          <w:tcPr>
            <w:tcW w:w="12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13,337,096</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110,233,351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Texas Instruments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Texas Instruments Incorporated at December 31, 2002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95,968,005 shares or 5.544%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Texas Instruments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 The number of shares</w:t>
      </w:r>
    </w:p>
    <w:p>
      <w:pPr>
        <w:spacing w:after="0" w:line="5" w:lineRule="exact"/>
        <w:rPr>
          <w:sz w:val="20"/>
          <w:szCs w:val="20"/>
          <w:color w:val="auto"/>
        </w:rPr>
      </w:pPr>
    </w:p>
    <w:p>
      <w:pPr>
        <w:ind w:right="4199"/>
        <w:spacing w:after="0" w:line="272" w:lineRule="auto"/>
        <w:rPr>
          <w:sz w:val="20"/>
          <w:szCs w:val="20"/>
          <w:color w:val="auto"/>
        </w:rPr>
      </w:pPr>
      <w:r>
        <w:rPr>
          <w:rFonts w:ascii="Courier New" w:cs="Courier New" w:eastAsia="Courier New" w:hAnsi="Courier New"/>
          <w:sz w:val="16"/>
          <w:szCs w:val="16"/>
          <w:color w:val="auto"/>
        </w:rPr>
        <w:t>of Common Stock of Texas Instruments Incorporated owned by the investment companies at December 31, 2002 included 44,995 shares of Common Stock resulting from the assumed conversion of $2,000,000 principal amount of BURR-BROWN CONV 4.25% 2/15/07 (22.4972 shares of Common Stock for each $1,000 principal amount of debenture).</w:t>
      </w:r>
    </w:p>
    <w:p>
      <w:pPr>
        <w:spacing w:after="0" w:line="186"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95,968,005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7,613,503 shares or 0.440%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7,613,503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6,665,003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948,500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27,530 shares, or 0.002%, of the Common Stock stock outstanding of Texas Instruments Incorporated, beneficially owned through Strategic Advisers, Inc.</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34,588</w:t>
      </w:r>
    </w:p>
    <w:p>
      <w:pPr>
        <w:spacing w:after="0" w:line="237" w:lineRule="auto"/>
        <w:rPr>
          <w:sz w:val="20"/>
          <w:szCs w:val="20"/>
          <w:color w:val="auto"/>
        </w:rPr>
      </w:pPr>
      <w:r>
        <w:rPr>
          <w:rFonts w:ascii="Courier New" w:cs="Courier New" w:eastAsia="Courier New" w:hAnsi="Courier New"/>
          <w:sz w:val="18"/>
          <w:szCs w:val="18"/>
          <w:color w:val="auto"/>
        </w:rPr>
        <w:t>shares or 0.002%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ectPr>
          <w:pgSz w:w="11900" w:h="16838" w:orient="portrait"/>
          <w:cols w:equalWidth="0" w:num="1">
            <w:col w:w="10219"/>
          </w:cols>
          <w:pgMar w:left="240" w:top="136" w:right="1440" w:bottom="0" w:gutter="0" w:footer="0" w:header="0"/>
        </w:sectPr>
      </w:pPr>
    </w:p>
    <w:bookmarkStart w:id="3" w:name="page4"/>
    <w:bookmarkEnd w:id="3"/>
    <w:p>
      <w:pPr>
        <w:ind w:right="4319"/>
        <w:spacing w:after="0" w:line="273" w:lineRule="auto"/>
        <w:rPr>
          <w:sz w:val="20"/>
          <w:szCs w:val="20"/>
          <w:color w:val="auto"/>
        </w:rPr>
      </w:pPr>
      <w:r>
        <w:rPr>
          <w:rFonts w:ascii="Courier New" w:cs="Courier New" w:eastAsia="Courier New" w:hAnsi="Courier New"/>
          <w:sz w:val="16"/>
          <w:szCs w:val="16"/>
          <w:color w:val="auto"/>
        </w:rPr>
        <w:t>and investment manager of FILP III, and is an investment manager registered under Section 203 of the Investment Advisers Act of 1940. The managers of Geode LLC, the members of FIML and the limited partners of FILP III are certain shareholders and employees of FMR Corp.</w:t>
      </w:r>
    </w:p>
    <w:p>
      <w:pPr>
        <w:spacing w:after="0" w:line="185"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6,589,725 shares or 0.381%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6,589,725 shares or 0.381% of the Common Stock outstanding of Texas Instruments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6,589,725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Texas Instruments Incorporated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36"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2019-12-12T10:18:25Z</dcterms:created>
  <dcterms:modified xsi:type="dcterms:W3CDTF">2019-12-12T10:18:25Z</dcterms:modified>
</cp:coreProperties>
</file>