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DATE OF REPORT (DATE OF EARLIEST EVENT REPORTED): December 15,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539115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tabs>
          <w:tab w:leader="none" w:pos="1500" w:val="left"/>
        </w:tabs>
        <w:rPr>
          <w:sz w:val="20"/>
          <w:szCs w:val="20"/>
          <w:color w:val="auto"/>
        </w:rPr>
      </w:pPr>
      <w:r>
        <w:rPr>
          <w:rFonts w:ascii="Arial" w:cs="Arial" w:eastAsia="Arial" w:hAnsi="Arial"/>
          <w:sz w:val="18"/>
          <w:szCs w:val="18"/>
          <w:color w:val="auto"/>
        </w:rPr>
        <w:t>ITEM 3.01.</w:t>
      </w:r>
      <w:r>
        <w:rPr>
          <w:sz w:val="20"/>
          <w:szCs w:val="20"/>
          <w:color w:val="auto"/>
        </w:rPr>
        <w:tab/>
      </w:r>
      <w:r>
        <w:rPr>
          <w:rFonts w:ascii="Arial" w:cs="Arial" w:eastAsia="Arial" w:hAnsi="Arial"/>
          <w:sz w:val="16"/>
          <w:szCs w:val="16"/>
          <w:color w:val="auto"/>
        </w:rPr>
        <w:t>Notice of Delisting or Failure to Satisfy a Continued Listing Rule; Transfer of Listing</w:t>
      </w:r>
    </w:p>
    <w:p>
      <w:pPr>
        <w:spacing w:after="0" w:line="252"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On December 15, 2011, Texas Instruments Incorporated (“TI”) provided written notice to the New York Stock Exchange (“NYSE”) that TI expects to voluntarily delist from the NYSE at the close of trading on December 30 2011, and intends to transfer its listing to the NASDAQ Global Select Market (“NASDAQ”) to commence trading on the next business day, January 3, 2012. TI’s common stock has been approved for listing on NASDAQ, and will continue to trade under the stock symbol “TXN.”</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copy of the press release issued by TI in connection with its move from the NYSE to NASDAQ is attached hereto as Exhibit 99 and is incorporated herein by reference.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320" w:type="dxa"/>
            <w:vAlign w:val="bottom"/>
          </w:tcPr>
          <w:p>
            <w:pPr>
              <w:spacing w:after="0"/>
              <w:rPr>
                <w:sz w:val="20"/>
                <w:szCs w:val="20"/>
                <w:color w:val="auto"/>
              </w:rPr>
            </w:pPr>
            <w:r>
              <w:rPr>
                <w:rFonts w:ascii="Arial" w:cs="Arial" w:eastAsia="Arial" w:hAnsi="Arial"/>
                <w:sz w:val="22"/>
                <w:szCs w:val="22"/>
                <w:color w:val="auto"/>
              </w:rPr>
              <w:t>ITEM 9.01.</w:t>
            </w:r>
          </w:p>
        </w:tc>
        <w:tc>
          <w:tcPr>
            <w:tcW w:w="10100" w:type="dxa"/>
            <w:vAlign w:val="bottom"/>
            <w:gridSpan w:val="2"/>
          </w:tcPr>
          <w:p>
            <w:pPr>
              <w:ind w:left="400"/>
              <w:spacing w:after="0"/>
              <w:rPr>
                <w:sz w:val="20"/>
                <w:szCs w:val="20"/>
                <w:color w:val="auto"/>
              </w:rPr>
            </w:pPr>
            <w:r>
              <w:rPr>
                <w:rFonts w:ascii="Arial" w:cs="Arial" w:eastAsia="Arial" w:hAnsi="Arial"/>
                <w:sz w:val="22"/>
                <w:szCs w:val="22"/>
                <w:color w:val="auto"/>
              </w:rPr>
              <w:t>Exhibits</w:t>
            </w:r>
          </w:p>
        </w:tc>
      </w:tr>
      <w:tr>
        <w:trPr>
          <w:trHeight w:val="408"/>
        </w:trPr>
        <w:tc>
          <w:tcPr>
            <w:tcW w:w="1320" w:type="dxa"/>
            <w:vAlign w:val="bottom"/>
          </w:tcPr>
          <w:p>
            <w:pPr>
              <w:spacing w:after="0"/>
              <w:rPr>
                <w:sz w:val="20"/>
                <w:szCs w:val="20"/>
                <w:color w:val="auto"/>
              </w:rPr>
            </w:pPr>
            <w:r>
              <w:rPr>
                <w:rFonts w:ascii="Arial" w:cs="Arial" w:eastAsia="Arial" w:hAnsi="Arial"/>
                <w:sz w:val="18"/>
                <w:szCs w:val="18"/>
                <w:color w:val="auto"/>
              </w:rPr>
              <w:t>Designation</w:t>
            </w:r>
          </w:p>
        </w:tc>
        <w:tc>
          <w:tcPr>
            <w:tcW w:w="860" w:type="dxa"/>
            <w:vAlign w:val="bottom"/>
          </w:tcPr>
          <w:p>
            <w:pPr>
              <w:spacing w:after="0"/>
              <w:rPr>
                <w:sz w:val="24"/>
                <w:szCs w:val="24"/>
                <w:color w:val="auto"/>
              </w:rPr>
            </w:pPr>
          </w:p>
        </w:tc>
        <w:tc>
          <w:tcPr>
            <w:tcW w:w="9240" w:type="dxa"/>
            <w:vAlign w:val="bottom"/>
          </w:tcPr>
          <w:p>
            <w:pPr>
              <w:spacing w:after="0"/>
              <w:rPr>
                <w:sz w:val="24"/>
                <w:szCs w:val="24"/>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of Exhibit</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in this</w:t>
            </w:r>
          </w:p>
        </w:tc>
        <w:tc>
          <w:tcPr>
            <w:tcW w:w="860" w:type="dxa"/>
            <w:vAlign w:val="bottom"/>
          </w:tcPr>
          <w:p>
            <w:pPr>
              <w:spacing w:after="0"/>
              <w:rPr>
                <w:sz w:val="18"/>
                <w:szCs w:val="18"/>
                <w:color w:val="auto"/>
              </w:rPr>
            </w:pPr>
          </w:p>
        </w:tc>
        <w:tc>
          <w:tcPr>
            <w:tcW w:w="9240" w:type="dxa"/>
            <w:vAlign w:val="bottom"/>
          </w:tcPr>
          <w:p>
            <w:pPr>
              <w:spacing w:after="0"/>
              <w:rPr>
                <w:sz w:val="18"/>
                <w:szCs w:val="18"/>
                <w:color w:val="auto"/>
              </w:rPr>
            </w:pPr>
          </w:p>
        </w:tc>
      </w:tr>
      <w:tr>
        <w:trPr>
          <w:trHeight w:val="237"/>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Report</w:t>
            </w:r>
          </w:p>
        </w:tc>
        <w:tc>
          <w:tcPr>
            <w:tcW w:w="860" w:type="dxa"/>
            <w:vAlign w:val="bottom"/>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 of Exhibit</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99</w:t>
            </w: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TI’s press release dated December 15, 2011, announcing the transfer of its stock exchange listing to NASDAQ.</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December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F. HUBACH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F. Hubach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Secretary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w:t>
      </w:r>
    </w:p>
    <w:p>
      <w:pPr>
        <w:sectPr>
          <w:pgSz w:w="11900" w:h="16838" w:orient="portrait"/>
          <w:cols w:equalWidth="0" w:num="1">
            <w:col w:w="11420"/>
          </w:cols>
          <w:pgMar w:left="240" w:top="517"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u w:val="single" w:color="auto"/>
          <w:color w:val="auto"/>
        </w:rPr>
        <w:t>Exhibit 99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to move to NASDAQ</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Ticker symbol to remain TXN</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DALLAS (Dec. 15, 2011) – Texas Instruments Incorporated (TI) (NYSE: TXN) today announced that it is transferring its stock exchange listing to The NASDAQ Global Select Market from The New York Stock Exchange, effective January 1, 2012. TI shares will begin trading as a NASDAQ-listed security on January 3, 2012, and will continue to trade under the symbol TXN.</w:t>
      </w:r>
    </w:p>
    <w:p>
      <w:pPr>
        <w:spacing w:after="0" w:line="20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“NASDAQ is home to many of the world’s best technology companies and is a natural fit for TI. NASDAQ itself has always been an early adopter of technology. This move will enhance our public visibility while offering our shareholders cost-effective access to advanced trading technologies,” said Ron Slaymaker, TI vice president and head of investor relations.</w:t>
      </w:r>
    </w:p>
    <w:p>
      <w:pPr>
        <w:spacing w:after="0" w:line="20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welcome Texas Instruments to NASDAQ. TI is one of the world’s most significant global semiconductor companies and its technologies power many of the most popular consumer and enterprise electronics products on the market today. TI has a long history of focusing on shareholder value and this move will only reinforce that reputation,” said Bruce Aust, Executive Vice President, Global Corporate Client Group, NASDAQ OMX.</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Texas Instruments semiconductor innovations help 80,000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2019-12-10T04:04:50Z</dcterms:created>
  <dcterms:modified xsi:type="dcterms:W3CDTF">2019-12-10T04:04:50Z</dcterms:modified>
</cp:coreProperties>
</file>