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Texas Instruments,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882508104</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69,752,362</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69,752,362</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69,752,362</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6.6%</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882508104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12500 TI Boulevard</w:t>
      </w:r>
    </w:p>
    <w:p>
      <w:pPr>
        <w:ind w:left="740"/>
        <w:spacing w:after="0"/>
        <w:rPr>
          <w:sz w:val="20"/>
          <w:szCs w:val="20"/>
          <w:color w:val="auto"/>
        </w:rPr>
      </w:pPr>
      <w:r>
        <w:rPr>
          <w:rFonts w:ascii="Courier New" w:cs="Courier New" w:eastAsia="Courier New" w:hAnsi="Courier New"/>
          <w:sz w:val="18"/>
          <w:szCs w:val="18"/>
          <w:color w:val="auto"/>
        </w:rPr>
        <w:t>P.O. Box 660199</w:t>
      </w:r>
    </w:p>
    <w:p>
      <w:pPr>
        <w:ind w:left="740"/>
        <w:spacing w:after="0" w:line="237" w:lineRule="auto"/>
        <w:rPr>
          <w:sz w:val="20"/>
          <w:szCs w:val="20"/>
          <w:color w:val="auto"/>
        </w:rPr>
      </w:pPr>
      <w:r>
        <w:rPr>
          <w:rFonts w:ascii="Courier New" w:cs="Courier New" w:eastAsia="Courier New" w:hAnsi="Courier New"/>
          <w:sz w:val="18"/>
          <w:szCs w:val="18"/>
          <w:color w:val="auto"/>
        </w:rPr>
        <w:t>Dallas, TX 75266-0199</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882508104</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right="3479" w:hanging="535"/>
        <w:spacing w:after="0" w:line="235" w:lineRule="auto"/>
        <w:tabs>
          <w:tab w:leader="none" w:pos="170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69,752,362 shares or 6.6% of the 1,056,299,947 shares believed to be outstanding as a result of CRMC acting as investment adviser to various investment companies registered under Section 8 of the Investment Company Act of 1940.</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42"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882508104</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2"/>
      <w:numFmt w:val="bullet"/>
      <w:start w:val="1"/>
    </w:lvl>
  </w:abstractNum>
  <w:abstractNum w:abstractNumId="3">
    <w:nsid w:val="7545E146"/>
    <w:multiLevelType w:val="hybridMultilevel"/>
    <w:lvl w:ilvl="0">
      <w:lvlJc w:val="left"/>
      <w:lvlText w:val="3"/>
      <w:numFmt w:val="bullet"/>
      <w:start w:val="1"/>
    </w:lvl>
  </w:abstractNum>
  <w:abstractNum w:abstractNumId="4">
    <w:nsid w:val="515F007C"/>
    <w:multiLevelType w:val="hybridMultilevel"/>
    <w:lvl w:ilvl="0">
      <w:lvlJc w:val="left"/>
      <w:lvlText w:val="4"/>
      <w:numFmt w:val="bullet"/>
      <w:start w:val="1"/>
    </w:lvl>
  </w:abstractNum>
  <w:abstractNum w:abstractNumId="5">
    <w:nsid w:val="5BD062C2"/>
    <w:multiLevelType w:val="hybridMultilevel"/>
    <w:lvl w:ilvl="0">
      <w:lvlJc w:val="left"/>
      <w:lvlText w:val="5"/>
      <w:numFmt w:val="bullet"/>
      <w:start w:val="1"/>
    </w:lvl>
  </w:abstractNum>
  <w:abstractNum w:abstractNumId="6">
    <w:nsid w:val="12200854"/>
    <w:multiLevelType w:val="hybridMultilevel"/>
    <w:lvl w:ilvl="0">
      <w:lvlJc w:val="left"/>
      <w:lvlText w:val="8"/>
      <w:numFmt w:val="bullet"/>
      <w:start w:val="1"/>
    </w:lvl>
  </w:abstractNum>
  <w:abstractNum w:abstractNumId="7">
    <w:nsid w:val="4DB127F8"/>
    <w:multiLevelType w:val="hybridMultilevel"/>
    <w:lvl w:ilvl="0">
      <w:lvlJc w:val="left"/>
      <w:lvlText w:val="9"/>
      <w:numFmt w:val="bullet"/>
      <w:start w:val="1"/>
    </w:lvl>
  </w:abstractNum>
  <w:abstractNum w:abstractNumId="8">
    <w:nsid w:val="216231B"/>
    <w:multiLevelType w:val="hybridMultilevel"/>
    <w:lvl w:ilvl="0">
      <w:lvlJc w:val="left"/>
      <w:lvlText w:val="**"/>
      <w:numFmt w:val="bullet"/>
      <w:start w:val="1"/>
    </w:lvl>
    <w:lvl w:ilvl="1">
      <w:lvlJc w:val="left"/>
      <w:lvlText w:val="%2"/>
      <w:numFmt w:val="decimal"/>
      <w:start w:val="10"/>
    </w:lvl>
  </w:abstractNum>
  <w:abstractNum w:abstractNumId="9">
    <w:nsid w:val="1F16E9E8"/>
    <w:multiLevelType w:val="hybridMultilevel"/>
    <w:lvl w:ilvl="0">
      <w:lvlJc w:val="left"/>
      <w:lvlText w:val="(%1)"/>
      <w:numFmt w:val="lowerLetter"/>
      <w:start w:val="5"/>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2019-12-21T04:02:42Z</dcterms:created>
  <dcterms:modified xsi:type="dcterms:W3CDTF">2019-12-21T04:02:42Z</dcterms:modified>
</cp:coreProperties>
</file>