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0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595112103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3800" w:hanging="737"/>
        <w:spacing w:after="0"/>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3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2 OF 5 PAGES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740" w:right="209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Texas Instruments Incorporated (IRS no. 75-0289970)</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600" w:type="dxa"/>
            <w:vAlign w:val="bottom"/>
          </w:tcPr>
          <w:p>
            <w:pPr>
              <w:ind w:left="2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60" w:type="dxa"/>
            <w:vAlign w:val="bottom"/>
          </w:tcPr>
          <w:p>
            <w:pPr>
              <w:spacing w:after="0"/>
              <w:rPr>
                <w:sz w:val="17"/>
                <w:szCs w:val="17"/>
                <w:color w:val="auto"/>
              </w:rPr>
            </w:pPr>
          </w:p>
        </w:tc>
        <w:tc>
          <w:tcPr>
            <w:tcW w:w="56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42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56,952,399</w:t>
            </w:r>
          </w:p>
        </w:tc>
      </w:tr>
      <w:tr>
        <w:trPr>
          <w:trHeight w:val="203"/>
        </w:trPr>
        <w:tc>
          <w:tcPr>
            <w:tcW w:w="2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2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56,952,399</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56,952,399</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This Amendment No. 1 to Schedule 13G, amends, supplements and restates the Statement on Schedule 13G initially filed with the Securities and Exchange Commission on October 9, 1998 by Texas Instruments Incorporated.</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595112103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8000 S. Federal Way</w:t>
      </w:r>
    </w:p>
    <w:p>
      <w:pPr>
        <w:ind w:left="3800"/>
        <w:spacing w:after="0" w:line="238" w:lineRule="auto"/>
        <w:rPr>
          <w:sz w:val="20"/>
          <w:szCs w:val="20"/>
          <w:color w:val="auto"/>
        </w:rPr>
      </w:pPr>
      <w:r>
        <w:rPr>
          <w:rFonts w:ascii="Courier New" w:cs="Courier New" w:eastAsia="Courier New" w:hAnsi="Courier New"/>
          <w:sz w:val="18"/>
          <w:szCs w:val="18"/>
          <w:color w:val="auto"/>
        </w:rPr>
        <w:t>P.O. Box 6</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Boise, Idaho 83707-0006</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Persons Filing: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12500 TI Boulevard</w:t>
      </w:r>
    </w:p>
    <w:p>
      <w:pPr>
        <w:ind w:left="3800"/>
        <w:spacing w:after="0" w:line="238" w:lineRule="auto"/>
        <w:rPr>
          <w:sz w:val="20"/>
          <w:szCs w:val="20"/>
          <w:color w:val="auto"/>
        </w:rPr>
      </w:pPr>
      <w:r>
        <w:rPr>
          <w:rFonts w:ascii="Courier New" w:cs="Courier New" w:eastAsia="Courier New" w:hAnsi="Courier New"/>
          <w:sz w:val="18"/>
          <w:szCs w:val="18"/>
          <w:color w:val="auto"/>
        </w:rPr>
        <w:t>P.O. Box 660199</w:t>
      </w:r>
    </w:p>
    <w:p>
      <w:pPr>
        <w:ind w:left="3800"/>
        <w:spacing w:after="0"/>
        <w:rPr>
          <w:sz w:val="20"/>
          <w:szCs w:val="20"/>
          <w:color w:val="auto"/>
        </w:rPr>
      </w:pPr>
      <w:r>
        <w:rPr>
          <w:rFonts w:ascii="Courier New" w:cs="Courier New" w:eastAsia="Courier New" w:hAnsi="Courier New"/>
          <w:sz w:val="18"/>
          <w:szCs w:val="18"/>
          <w:color w:val="auto"/>
        </w:rPr>
        <w:t>Dallas, TX 75266-0199</w:t>
      </w:r>
    </w:p>
    <w:p>
      <w:pPr>
        <w:spacing w:after="0" w:line="200"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(c)</w:t>
        <w:tab/>
        <w:t>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595112103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56,952,399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9.6%</w:t>
            </w:r>
          </w:p>
        </w:tc>
      </w:tr>
    </w:tbl>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(All percentages computed by reference to the 593,340,331 shares that the Issuer reported as outstanding as of January 5, 2001, in its Report on Form 10-Q filed with the Securities and Exchange Commission January 12, 2001.)</w:t>
      </w:r>
    </w:p>
    <w:p>
      <w:pPr>
        <w:spacing w:after="0" w:line="202"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56,952,399</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6"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56,952,399</w:t>
      </w:r>
    </w:p>
    <w:p>
      <w:pPr>
        <w:spacing w:after="0" w:line="218" w:lineRule="exact"/>
        <w:rPr>
          <w:rFonts w:ascii="Courier New" w:cs="Courier New" w:eastAsia="Courier New" w:hAnsi="Courier New"/>
          <w:sz w:val="16"/>
          <w:szCs w:val="16"/>
          <w:color w:val="auto"/>
        </w:rPr>
      </w:pPr>
    </w:p>
    <w:p>
      <w:pPr>
        <w:ind w:left="1060" w:hanging="631"/>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tabs>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320" w:right="35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320" w:right="3259" w:hanging="315"/>
        <w:spacing w:after="0" w:line="236"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his knowledge and</w:t>
      </w:r>
    </w:p>
    <w:p>
      <w:pPr>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 statement is true,</w:t>
      </w:r>
    </w:p>
    <w:p>
      <w:pPr>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20, 2001</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WILLIAM A. AYLESWORTH</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A. Aylesworth</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40"/>
        <w:spacing w:after="0"/>
        <w:rPr>
          <w:sz w:val="20"/>
          <w:szCs w:val="20"/>
          <w:color w:val="auto"/>
        </w:rPr>
      </w:pPr>
      <w:r>
        <w:rPr>
          <w:rFonts w:ascii="Courier New" w:cs="Courier New" w:eastAsia="Courier New" w:hAnsi="Courier New"/>
          <w:sz w:val="18"/>
          <w:szCs w:val="18"/>
          <w:color w:val="auto"/>
        </w:rPr>
        <w:t>Treasurer and</w:t>
      </w:r>
    </w:p>
    <w:p>
      <w:pPr>
        <w:ind w:left="54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
      <w:numFmt w:val="bullet"/>
      <w:start w:val="1"/>
    </w:lvl>
    <w:lvl w:ilvl="1">
      <w:lvlJc w:val="left"/>
      <w:lvlText w:val="%2"/>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4"/>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lvl w:ilvl="1">
      <w:lvlJc w:val="left"/>
      <w:lvlText w:val="(%2)"/>
      <w:numFmt w:val="lowerRoman"/>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2019-12-13T13:08:29Z</dcterms:created>
  <dcterms:modified xsi:type="dcterms:W3CDTF">2019-12-13T13:08:29Z</dcterms:modified>
</cp:coreProperties>
</file>