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301"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760" w:space="720"/>
            <w:col w:w="2660"/>
          </w:cols>
          <w:pgMar w:left="240" w:top="301"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301"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20"/>
          </w:cols>
          <w:pgMar w:left="240" w:top="301"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the annual meeting of stockholders held on April 21, 2011, the stockholders elected TI’s Board of Directors and voted upon three Board proposals contained within our Proxy Statement dated March 7,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5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Against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Ralph W. Babb</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888,215,713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5,722,014</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4,547,921</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Daniel A. Carp</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883,371,718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10,667,066</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4,446,864</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Carrie S. Cox</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877,285,567</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16,652,005</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4,548,076</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Stephen P. MacMillan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884,124,862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9,893,545</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4,467,241</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Pamela H. Patsley</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874,588,090</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19,376,968</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4,520,590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Robert E. Sanchez</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888,437,233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5,521,381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4,527,034</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Wayne R. Sanders</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880,694,021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13,350,851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4,440,776</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Ruth J. Simmons</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845,512,242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44,817,544</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8,155,862</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Richard K. Templeton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869,084,109</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25,017,677</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4,383,862</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Christine Todd Whitman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885,784,262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8,257,995</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4,443,391</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Broker</w:t>
            </w:r>
          </w:p>
        </w:tc>
      </w:tr>
      <w:tr>
        <w:trPr>
          <w:trHeight w:val="241"/>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For</w:t>
            </w:r>
          </w:p>
        </w:tc>
        <w:tc>
          <w:tcPr>
            <w:tcW w:w="15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7"/>
              </w:rPr>
              <w:t>Against</w:t>
            </w:r>
          </w:p>
        </w:tc>
        <w:tc>
          <w:tcPr>
            <w:tcW w:w="16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6"/>
              </w:rPr>
              <w:t>Abstentions</w:t>
            </w:r>
          </w:p>
        </w:tc>
        <w:tc>
          <w:tcPr>
            <w:tcW w:w="17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Board proposal to approve, on an advisory basis, the named</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864,630,824</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26,819,088</w:t>
            </w: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7,035,736</w:t>
            </w: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89"/>
              </w:rPr>
              <w:t>104,226,705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executive officer compensation</w:t>
            </w: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84"/>
        </w:trPr>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r>
      <w:tr>
        <w:trPr>
          <w:trHeight w:val="241"/>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4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7"/>
              </w:rPr>
              <w:t>2 Years</w:t>
            </w:r>
          </w:p>
        </w:tc>
        <w:tc>
          <w:tcPr>
            <w:tcW w:w="15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0"/>
              </w:rPr>
              <w:t>3 Years</w:t>
            </w:r>
          </w:p>
        </w:tc>
        <w:tc>
          <w:tcPr>
            <w:tcW w:w="16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6"/>
              </w:rPr>
              <w:t>Abstentions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Board proposal regarding advisory vote on the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550,162,502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8,282,653</w:t>
            </w:r>
          </w:p>
        </w:tc>
        <w:tc>
          <w:tcPr>
            <w:tcW w:w="1500" w:type="dxa"/>
            <w:vAlign w:val="bottom"/>
          </w:tcPr>
          <w:p>
            <w:pPr>
              <w:jc w:val="right"/>
              <w:spacing w:after="0"/>
              <w:rPr>
                <w:sz w:val="20"/>
                <w:szCs w:val="20"/>
                <w:color w:val="auto"/>
              </w:rPr>
            </w:pPr>
            <w:r>
              <w:rPr>
                <w:rFonts w:ascii="Arial" w:cs="Arial" w:eastAsia="Arial" w:hAnsi="Arial"/>
                <w:sz w:val="18"/>
                <w:szCs w:val="18"/>
                <w:color w:val="auto"/>
              </w:rPr>
              <w:t>332,882,181</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7,158,312</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104,226,705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frequency of future advisory votes on named</w:t>
            </w: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executive officer compensation</w:t>
            </w: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82"/>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6"/>
              </w:rPr>
              <w:t>For</w:t>
            </w:r>
          </w:p>
        </w:tc>
        <w:tc>
          <w:tcPr>
            <w:tcW w:w="31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0"/>
              </w:rPr>
              <w:t>Against</w:t>
            </w:r>
          </w:p>
        </w:tc>
        <w:tc>
          <w:tcPr>
            <w:tcW w:w="17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8"/>
              </w:rPr>
              <w:t>Abstentions</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Board proposal to ratify the appointment of Ernst &amp; Young</w:t>
            </w:r>
          </w:p>
        </w:tc>
        <w:tc>
          <w:tcPr>
            <w:tcW w:w="1420" w:type="dxa"/>
            <w:vAlign w:val="bottom"/>
          </w:tcPr>
          <w:p>
            <w:pPr>
              <w:jc w:val="center"/>
              <w:ind w:right="230"/>
              <w:spacing w:after="0"/>
              <w:rPr>
                <w:sz w:val="20"/>
                <w:szCs w:val="20"/>
                <w:color w:val="auto"/>
              </w:rPr>
            </w:pPr>
            <w:r>
              <w:rPr>
                <w:rFonts w:ascii="Arial" w:cs="Arial" w:eastAsia="Arial" w:hAnsi="Arial"/>
                <w:sz w:val="18"/>
                <w:szCs w:val="18"/>
                <w:color w:val="auto"/>
                <w:w w:val="89"/>
              </w:rPr>
              <w:t>991,606,298</w:t>
            </w:r>
          </w:p>
        </w:tc>
        <w:tc>
          <w:tcPr>
            <w:tcW w:w="3100" w:type="dxa"/>
            <w:vAlign w:val="bottom"/>
            <w:gridSpan w:val="2"/>
          </w:tcPr>
          <w:p>
            <w:pPr>
              <w:jc w:val="right"/>
              <w:ind w:right="1170"/>
              <w:spacing w:after="0"/>
              <w:rPr>
                <w:sz w:val="20"/>
                <w:szCs w:val="20"/>
                <w:color w:val="auto"/>
              </w:rPr>
            </w:pPr>
            <w:r>
              <w:rPr>
                <w:rFonts w:ascii="Arial" w:cs="Arial" w:eastAsia="Arial" w:hAnsi="Arial"/>
                <w:sz w:val="18"/>
                <w:szCs w:val="18"/>
                <w:color w:val="auto"/>
              </w:rPr>
              <w:t>9,815,303</w:t>
            </w: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1,290,752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4"/>
              </w:rPr>
              <w:t>LLP as the company’s independent registered public</w:t>
            </w: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accounting firm for 2011</w:t>
            </w: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TI specifically notes that circumstances arising out of the recent earthquakes and tsunami in Japan, including disruptions and increased costs of TI’s production, disruptions in our supply chain (including utilities) and reduced or delayed demand from customers, could cause actual results to differ from the expectations of TI or its management.</w:t>
      </w:r>
    </w:p>
    <w:p>
      <w:pPr>
        <w:spacing w:after="0" w:line="20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20" w:val="left"/>
          <w:tab w:leader="none" w:pos="630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2019-12-10T04:02:27Z</dcterms:created>
  <dcterms:modified xsi:type="dcterms:W3CDTF">2019-12-10T04:02:27Z</dcterms:modified>
</cp:coreProperties>
</file>