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BANKERS TRUST NEW YORK CORPORATION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One Bankers Trust Plaza</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10006</w:t>
      </w:r>
    </w:p>
    <w:p>
      <w:pPr>
        <w:sectPr>
          <w:pgSz w:w="11900" w:h="16884" w:orient="portrait"/>
          <w:cols w:equalWidth="0" w:num="1">
            <w:col w:w="10219"/>
          </w:cols>
          <w:pgMar w:left="240" w:top="4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ind w:right="960"/>
        <w:spacing w:after="0" w:line="236" w:lineRule="auto"/>
        <w:rPr>
          <w:sz w:val="20"/>
          <w:szCs w:val="20"/>
          <w:color w:val="auto"/>
        </w:rPr>
      </w:pPr>
      <w:r>
        <w:rPr>
          <w:rFonts w:ascii="Courier New" w:cs="Courier New" w:eastAsia="Courier New" w:hAnsi="Courier New"/>
          <w:sz w:val="18"/>
          <w:szCs w:val="18"/>
          <w:color w:val="auto"/>
        </w:rPr>
        <w:t>Linda L. Assali Vice President Telephone: 615-835-2901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Mailing Address: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BT Services Tennessee, Inc.</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648 Grassmere Park</w:t>
      </w:r>
    </w:p>
    <w:p>
      <w:pPr>
        <w:spacing w:after="0" w:line="238" w:lineRule="auto"/>
        <w:rPr>
          <w:sz w:val="20"/>
          <w:szCs w:val="20"/>
          <w:color w:val="auto"/>
        </w:rPr>
      </w:pPr>
      <w:r>
        <w:rPr>
          <w:rFonts w:ascii="Courier New" w:cs="Courier New" w:eastAsia="Courier New" w:hAnsi="Courier New"/>
          <w:sz w:val="18"/>
          <w:szCs w:val="18"/>
          <w:color w:val="auto"/>
        </w:rPr>
        <w:t>Nashville, TN 37211</w:t>
      </w:r>
    </w:p>
    <w:p>
      <w:pPr>
        <w:spacing w:after="0" w:line="200" w:lineRule="exact"/>
        <w:rPr>
          <w:sz w:val="24"/>
          <w:szCs w:val="24"/>
          <w:color w:val="auto"/>
        </w:rPr>
      </w:pPr>
    </w:p>
    <w:p>
      <w:pPr>
        <w:sectPr>
          <w:pgSz w:w="11900" w:h="16884" w:orient="portrait"/>
          <w:cols w:equalWidth="0" w:num="2">
            <w:col w:w="3400" w:space="720"/>
            <w:col w:w="6099"/>
          </w:cols>
          <w:pgMar w:left="240" w:top="452" w:right="1440" w:bottom="0" w:gutter="0" w:footer="0" w:header="0"/>
          <w:type w:val="continuous"/>
        </w:sectPr>
      </w:pPr>
    </w:p>
    <w:p>
      <w:pPr>
        <w:spacing w:after="0" w:line="210"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6"/>
          <w:szCs w:val="16"/>
          <w:color w:val="auto"/>
        </w:rPr>
        <w:t>February 14, 1997</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ectPr>
          <w:pgSz w:w="11900" w:h="16884"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on</w:t>
      </w:r>
    </w:p>
    <w:p>
      <w:pPr>
        <w:ind w:left="540"/>
        <w:spacing w:after="0"/>
        <w:tabs>
          <w:tab w:leader="none" w:pos="2520" w:val="left"/>
        </w:tabs>
        <w:rPr>
          <w:sz w:val="20"/>
          <w:szCs w:val="20"/>
          <w:color w:val="auto"/>
        </w:rPr>
      </w:pPr>
      <w:r>
        <w:rPr>
          <w:rFonts w:ascii="Courier New" w:cs="Courier New" w:eastAsia="Courier New" w:hAnsi="Courier New"/>
          <w:sz w:val="18"/>
          <w:szCs w:val="18"/>
          <w:color w:val="auto"/>
        </w:rPr>
        <w:t>Texas Instruments</w:t>
      </w:r>
      <w:r>
        <w:rPr>
          <w:sz w:val="20"/>
          <w:szCs w:val="20"/>
          <w:color w:val="auto"/>
        </w:rPr>
        <w:tab/>
      </w:r>
      <w:r>
        <w:rPr>
          <w:rFonts w:ascii="Courier New" w:cs="Courier New" w:eastAsia="Courier New" w:hAnsi="Courier New"/>
          <w:sz w:val="16"/>
          <w:szCs w:val="16"/>
          <w:color w:val="auto"/>
        </w:rPr>
        <w:t>Inc.</w:t>
      </w:r>
    </w:p>
    <w:p>
      <w:pPr>
        <w:spacing w:after="0" w:line="200" w:lineRule="exact"/>
        <w:rPr>
          <w:sz w:val="24"/>
          <w:szCs w:val="24"/>
          <w:color w:val="auto"/>
        </w:rPr>
      </w:pPr>
    </w:p>
    <w:p>
      <w:pPr>
        <w:spacing w:after="0" w:line="210" w:lineRule="exact"/>
        <w:rPr>
          <w:sz w:val="24"/>
          <w:szCs w:val="24"/>
          <w:color w:val="auto"/>
        </w:rPr>
      </w:pPr>
    </w:p>
    <w:p>
      <w:pPr>
        <w:ind w:right="3999"/>
        <w:spacing w:after="0" w:line="275" w:lineRule="auto"/>
        <w:rPr>
          <w:sz w:val="20"/>
          <w:szCs w:val="20"/>
          <w:color w:val="auto"/>
        </w:rPr>
      </w:pPr>
      <w:r>
        <w:rPr>
          <w:rFonts w:ascii="Courier New" w:cs="Courier New" w:eastAsia="Courier New" w:hAnsi="Courier New"/>
          <w:sz w:val="16"/>
          <w:szCs w:val="16"/>
          <w:color w:val="auto"/>
        </w:rPr>
        <w:t>Pursuant to Rule 13d-1 of the General Rules and Regulations under the Securities Exchange Act of 1934, the following is one copy of the Schedule 13G with respect to the common stock of the above referenced corporation.</w:t>
      </w:r>
    </w:p>
    <w:p>
      <w:pPr>
        <w:spacing w:after="0" w:line="182"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Please acknowledge your receipt of the Schedule 13G filing submission through the EDGAR-Link System software, by E-Mail confirmation.</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Linda Assali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SECURITIES AND EXCHANGE COMMISSION</w:t>
      </w:r>
    </w:p>
    <w:p>
      <w:pPr>
        <w:ind w:left="20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77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Texas Instruments Inc.</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440"/>
        <w:spacing w:after="0"/>
        <w:rPr>
          <w:sz w:val="20"/>
          <w:szCs w:val="20"/>
          <w:color w:val="auto"/>
        </w:rPr>
      </w:pPr>
      <w:r>
        <w:rPr>
          <w:rFonts w:ascii="Courier New" w:cs="Courier New" w:eastAsia="Courier New" w:hAnsi="Courier New"/>
          <w:sz w:val="18"/>
          <w:szCs w:val="18"/>
          <w:color w:val="auto"/>
        </w:rPr>
        <w:t>NAME OF ISSUER:</w:t>
      </w:r>
    </w:p>
    <w:p>
      <w:pPr>
        <w:ind w:left="1580"/>
        <w:spacing w:after="0" w:line="237" w:lineRule="auto"/>
        <w:rPr>
          <w:sz w:val="20"/>
          <w:szCs w:val="20"/>
          <w:color w:val="auto"/>
        </w:rPr>
      </w:pPr>
      <w:r>
        <w:rPr>
          <w:rFonts w:ascii="Courier New" w:cs="Courier New" w:eastAsia="Courier New" w:hAnsi="Courier New"/>
          <w:sz w:val="18"/>
          <w:szCs w:val="18"/>
          <w:color w:val="auto"/>
        </w:rPr>
        <w:t>Common Stock (Par Value $1.00)</w:t>
      </w:r>
    </w:p>
    <w:p>
      <w:pPr>
        <w:ind w:left="11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700"/>
        <w:spacing w:after="0"/>
        <w:rPr>
          <w:sz w:val="20"/>
          <w:szCs w:val="20"/>
          <w:color w:val="auto"/>
        </w:rPr>
      </w:pPr>
      <w:r>
        <w:rPr>
          <w:rFonts w:ascii="Courier New" w:cs="Courier New" w:eastAsia="Courier New" w:hAnsi="Courier New"/>
          <w:sz w:val="18"/>
          <w:szCs w:val="18"/>
          <w:color w:val="auto"/>
        </w:rPr>
        <w:t>TITLE OF CLASS OF SECURITIES</w:t>
      </w:r>
    </w:p>
    <w:p>
      <w:pPr>
        <w:ind w:left="2740"/>
        <w:spacing w:after="0" w:line="237" w:lineRule="auto"/>
        <w:rPr>
          <w:sz w:val="20"/>
          <w:szCs w:val="20"/>
          <w:color w:val="auto"/>
        </w:rPr>
      </w:pPr>
      <w:r>
        <w:rPr>
          <w:rFonts w:ascii="Courier New" w:cs="Courier New" w:eastAsia="Courier New" w:hAnsi="Courier New"/>
          <w:sz w:val="18"/>
          <w:szCs w:val="18"/>
          <w:color w:val="auto"/>
        </w:rPr>
        <w:t>882508104</w:t>
      </w:r>
    </w:p>
    <w:p>
      <w:pPr>
        <w:ind w:left="1160"/>
        <w:spacing w:after="0"/>
        <w:rPr>
          <w:sz w:val="20"/>
          <w:szCs w:val="20"/>
          <w:color w:val="auto"/>
        </w:rPr>
      </w:pPr>
      <w:r>
        <w:rPr>
          <w:rFonts w:ascii="Courier New" w:cs="Courier New" w:eastAsia="Courier New" w:hAnsi="Courier New"/>
          <w:sz w:val="18"/>
          <w:szCs w:val="18"/>
          <w:color w:val="auto"/>
        </w:rPr>
        <w:t>_______________________________________</w:t>
      </w:r>
    </w:p>
    <w:p>
      <w:pPr>
        <w:ind w:left="2540"/>
        <w:spacing w:after="0" w:line="237"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999"/>
        <w:spacing w:after="0" w:line="271"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8" w:lineRule="exact"/>
        <w:rPr>
          <w:sz w:val="24"/>
          <w:szCs w:val="24"/>
          <w:color w:val="auto"/>
        </w:rPr>
      </w:pPr>
    </w:p>
    <w:p>
      <w:pPr>
        <w:ind w:right="3999"/>
        <w:spacing w:after="0"/>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9" w:lineRule="exact"/>
        <w:rPr>
          <w:sz w:val="24"/>
          <w:szCs w:val="24"/>
          <w:color w:val="auto"/>
        </w:rPr>
      </w:pPr>
    </w:p>
    <w:p>
      <w:pPr>
        <w:jc w:val="both"/>
        <w:ind w:right="3899"/>
        <w:spacing w:after="0" w:line="279"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w:t>
      </w:r>
    </w:p>
    <w:p>
      <w:pPr>
        <w:sectPr>
          <w:pgSz w:w="11900" w:h="16884" w:orient="portrait"/>
          <w:cols w:equalWidth="0" w:num="1">
            <w:col w:w="10219"/>
          </w:cols>
          <w:pgMar w:left="240" w:top="452" w:right="1440" w:bottom="0" w:gutter="0" w:footer="0" w:header="0"/>
          <w:type w:val="continuous"/>
        </w:sectPr>
      </w:pPr>
    </w:p>
    <w:bookmarkStart w:id="1" w:name="page2"/>
    <w:bookmarkEnd w:id="1"/>
    <w:p>
      <w:pPr>
        <w:jc w:val="both"/>
        <w:ind w:right="3999"/>
        <w:spacing w:after="0" w:line="236" w:lineRule="auto"/>
        <w:rPr>
          <w:sz w:val="20"/>
          <w:szCs w:val="20"/>
          <w:color w:val="auto"/>
        </w:rPr>
      </w:pPr>
      <w:r>
        <w:rPr>
          <w:rFonts w:ascii="Courier New" w:cs="Courier New" w:eastAsia="Courier New" w:hAnsi="Courier New"/>
          <w:sz w:val="18"/>
          <w:szCs w:val="18"/>
          <w:color w:val="auto"/>
        </w:rPr>
        <w:t>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142"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882508104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2 of 7 Pages</w:t>
      </w:r>
    </w:p>
    <w:p>
      <w:pPr>
        <w:spacing w:after="0" w:line="200" w:lineRule="exact"/>
        <w:rPr>
          <w:sz w:val="20"/>
          <w:szCs w:val="20"/>
          <w:color w:val="auto"/>
        </w:rPr>
      </w:pPr>
    </w:p>
    <w:p>
      <w:pPr>
        <w:sectPr>
          <w:pgSz w:w="11900" w:h="16838" w:orient="portrait"/>
          <w:cols w:equalWidth="0" w:num="3">
            <w:col w:w="960" w:space="200"/>
            <w:col w:w="2340" w:space="720"/>
            <w:col w:w="599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S.S. OR I.R.S. IDENTIFICATION NO. OF ABOVE PERSON</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ind w:right="3999" w:firstLine="316"/>
        <w:spacing w:after="0" w:line="275" w:lineRule="auto"/>
        <w:rPr>
          <w:sz w:val="20"/>
          <w:szCs w:val="20"/>
          <w:color w:val="auto"/>
        </w:rPr>
      </w:pPr>
      <w:r>
        <w:rPr>
          <w:rFonts w:ascii="Courier New" w:cs="Courier New" w:eastAsia="Courier New" w:hAnsi="Courier New"/>
          <w:sz w:val="16"/>
          <w:szCs w:val="16"/>
          <w:color w:val="auto"/>
        </w:rPr>
        <w:t>Bankers Trust New York Corporation and its wholly-owned subsidiary, Bankers Trust Company, (as Trustee for various trusts, and employee benefit plans, and investment advisor) and Bankers Trust International, PLC. 13-6180473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7" w:lineRule="exact"/>
        <w:rPr>
          <w:sz w:val="20"/>
          <w:szCs w:val="20"/>
          <w:color w:val="auto"/>
        </w:rPr>
      </w:pPr>
    </w:p>
    <w:p>
      <w:pPr>
        <w:ind w:right="4419" w:firstLine="316"/>
        <w:spacing w:after="0" w:line="236" w:lineRule="auto"/>
        <w:rPr>
          <w:sz w:val="20"/>
          <w:szCs w:val="20"/>
          <w:color w:val="auto"/>
        </w:rPr>
      </w:pPr>
      <w:r>
        <w:rPr>
          <w:rFonts w:ascii="Courier New" w:cs="Courier New" w:eastAsia="Courier New" w:hAnsi="Courier New"/>
          <w:sz w:val="18"/>
          <w:szCs w:val="18"/>
          <w:color w:val="auto"/>
        </w:rPr>
        <w:t>Bankers Trust New York Corporation and Bankers Trust Company are New York Corporations. Bankers Trust International PLC is a London 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800" w:type="dxa"/>
            <w:vAlign w:val="bottom"/>
          </w:tcPr>
          <w:p>
            <w:pPr>
              <w:spacing w:after="0"/>
              <w:rPr>
                <w:sz w:val="17"/>
                <w:szCs w:val="17"/>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800" w:type="dxa"/>
            <w:vAlign w:val="bottom"/>
          </w:tcPr>
          <w:p>
            <w:pPr>
              <w:spacing w:after="0"/>
              <w:rPr>
                <w:sz w:val="24"/>
                <w:szCs w:val="24"/>
                <w:color w:val="auto"/>
              </w:rPr>
            </w:pPr>
          </w:p>
        </w:tc>
      </w:tr>
      <w:tr>
        <w:trPr>
          <w:trHeight w:val="405"/>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c>
          <w:tcPr>
            <w:tcW w:w="180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4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05"/>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CUSIP No.  882508104</w:t>
            </w:r>
          </w:p>
        </w:tc>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Page 3 of 7 Pages</w:t>
            </w:r>
          </w:p>
        </w:tc>
      </w:tr>
    </w:tbl>
    <w:p>
      <w:pPr>
        <w:spacing w:after="0" w:line="200" w:lineRule="exact"/>
        <w:rPr>
          <w:sz w:val="20"/>
          <w:szCs w:val="20"/>
          <w:color w:val="auto"/>
        </w:rPr>
      </w:pPr>
    </w:p>
    <w:p>
      <w:pPr>
        <w:spacing w:after="0" w:line="20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0" w:lineRule="exact"/>
        <w:rPr>
          <w:sz w:val="20"/>
          <w:szCs w:val="20"/>
          <w:color w:val="auto"/>
        </w:rPr>
      </w:pPr>
    </w:p>
    <w:p>
      <w:pPr>
        <w:spacing w:after="0" w:line="211" w:lineRule="exact"/>
        <w:rPr>
          <w:sz w:val="20"/>
          <w:szCs w:val="20"/>
          <w:color w:val="auto"/>
        </w:rPr>
      </w:pPr>
    </w:p>
    <w:p>
      <w:pPr>
        <w:ind w:left="540" w:right="4419" w:hanging="526"/>
        <w:spacing w:after="0" w:line="235" w:lineRule="auto"/>
        <w:rPr>
          <w:sz w:val="20"/>
          <w:szCs w:val="20"/>
          <w:color w:val="auto"/>
        </w:rPr>
      </w:pPr>
      <w:r>
        <w:rPr>
          <w:rFonts w:ascii="Courier New" w:cs="Courier New" w:eastAsia="Courier New" w:hAnsi="Courier New"/>
          <w:sz w:val="18"/>
          <w:szCs w:val="18"/>
          <w:color w:val="auto"/>
        </w:rPr>
        <w:t>10.CHECK BOX IF THE AGGREGATE AMOUNT IN ROW(9) EXCLUDES CERTAIN SHARES *</w:t>
      </w:r>
    </w:p>
    <w:p>
      <w:pPr>
        <w:ind w:left="306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w:t>
      </w:r>
    </w:p>
    <w:p>
      <w:pPr>
        <w:ind w:left="540"/>
        <w:spacing w:after="0" w:line="238" w:lineRule="auto"/>
        <w:rPr>
          <w:sz w:val="20"/>
          <w:szCs w:val="20"/>
          <w:color w:val="auto"/>
        </w:rPr>
      </w:pPr>
      <w:r>
        <w:rPr>
          <w:rFonts w:ascii="Courier New" w:cs="Courier New" w:eastAsia="Courier New" w:hAnsi="Courier New"/>
          <w:sz w:val="18"/>
          <w:szCs w:val="18"/>
          <w:color w:val="auto"/>
        </w:rPr>
        <w:t>Bankers Trust New York Corporation - HC</w:t>
      </w:r>
    </w:p>
    <w:p>
      <w:pPr>
        <w:ind w:left="540"/>
        <w:spacing w:after="0"/>
        <w:rPr>
          <w:sz w:val="20"/>
          <w:szCs w:val="20"/>
          <w:color w:val="auto"/>
        </w:rPr>
      </w:pPr>
      <w:r>
        <w:rPr>
          <w:rFonts w:ascii="Courier New" w:cs="Courier New" w:eastAsia="Courier New" w:hAnsi="Courier New"/>
          <w:sz w:val="18"/>
          <w:szCs w:val="18"/>
          <w:color w:val="auto"/>
        </w:rPr>
        <w:t>Bankers Trust Company - BK</w:t>
      </w:r>
    </w:p>
    <w:p>
      <w:pPr>
        <w:ind w:left="540"/>
        <w:spacing w:after="0" w:line="237" w:lineRule="auto"/>
        <w:rPr>
          <w:sz w:val="20"/>
          <w:szCs w:val="20"/>
          <w:color w:val="auto"/>
        </w:rPr>
      </w:pPr>
      <w:r>
        <w:rPr>
          <w:rFonts w:ascii="Courier New" w:cs="Courier New" w:eastAsia="Courier New" w:hAnsi="Courier New"/>
          <w:sz w:val="18"/>
          <w:szCs w:val="18"/>
          <w:color w:val="auto"/>
        </w:rPr>
        <w:t>Bankers Trust International PLC - CO</w:t>
      </w:r>
    </w:p>
    <w:p>
      <w:pPr>
        <w:spacing w:after="0"/>
        <w:tabs>
          <w:tab w:leader="none" w:pos="1140" w:val="left"/>
          <w:tab w:leader="none" w:pos="4200" w:val="left"/>
        </w:tabs>
        <w:rPr>
          <w:sz w:val="20"/>
          <w:szCs w:val="20"/>
          <w:color w:val="auto"/>
        </w:rPr>
      </w:pPr>
      <w:r>
        <w:rPr>
          <w:rFonts w:ascii="Courier New" w:cs="Courier New" w:eastAsia="Courier New" w:hAnsi="Courier New"/>
          <w:sz w:val="18"/>
          <w:szCs w:val="18"/>
          <w:color w:val="auto"/>
        </w:rPr>
        <w:t>CUSIP No.</w:t>
        <w:tab/>
        <w:t>882508104</w:t>
      </w:r>
      <w:r>
        <w:rPr>
          <w:sz w:val="20"/>
          <w:szCs w:val="20"/>
          <w:color w:val="auto"/>
        </w:rPr>
        <w:tab/>
      </w:r>
      <w:r>
        <w:rPr>
          <w:rFonts w:ascii="Courier New" w:cs="Courier New" w:eastAsia="Courier New" w:hAnsi="Courier New"/>
          <w:sz w:val="16"/>
          <w:szCs w:val="16"/>
          <w:color w:val="auto"/>
        </w:rPr>
        <w:t>Page 4 of 7 Pages</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960" w:space="620"/>
            <w:col w:w="8639"/>
          </w:cols>
          <w:pgMar w:left="240" w:top="142" w:right="1440" w:bottom="0" w:gutter="0" w:footer="0" w:header="0"/>
          <w:type w:val="continuous"/>
        </w:sectPr>
      </w:pPr>
    </w:p>
    <w:p>
      <w:pPr>
        <w:spacing w:after="0" w:line="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Texas Instruments Inc.</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13500 North Central Expressway</w:t>
      </w:r>
    </w:p>
    <w:p>
      <w:pPr>
        <w:ind w:left="2440"/>
        <w:spacing w:after="0" w:line="238" w:lineRule="auto"/>
        <w:rPr>
          <w:sz w:val="20"/>
          <w:szCs w:val="20"/>
          <w:color w:val="auto"/>
        </w:rPr>
      </w:pPr>
      <w:r>
        <w:rPr>
          <w:rFonts w:ascii="Courier New" w:cs="Courier New" w:eastAsia="Courier New" w:hAnsi="Courier New"/>
          <w:sz w:val="18"/>
          <w:szCs w:val="18"/>
          <w:color w:val="auto"/>
        </w:rPr>
        <w:t>P.O. Box 655474</w:t>
      </w:r>
    </w:p>
    <w:p>
      <w:pPr>
        <w:ind w:left="2000"/>
        <w:spacing w:after="0"/>
        <w:tabs>
          <w:tab w:leader="none" w:pos="3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Bankers Trust New York Corporation, and its</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4939"/>
        <w:spacing w:after="0" w:line="237" w:lineRule="auto"/>
        <w:rPr>
          <w:sz w:val="20"/>
          <w:szCs w:val="20"/>
          <w:color w:val="auto"/>
        </w:rPr>
      </w:pPr>
      <w:r>
        <w:rPr>
          <w:rFonts w:ascii="Courier New" w:cs="Courier New" w:eastAsia="Courier New" w:hAnsi="Courier New"/>
          <w:sz w:val="18"/>
          <w:szCs w:val="18"/>
          <w:color w:val="auto"/>
        </w:rPr>
        <w:t>wholly-owned subsidiary, Bankers Trust Company, as Trustee for various trusts, and employee benefit plans, and investment advisor, and indirectly wholly-owned subsidiary Bankers Trust International, PLC.</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280 Park Avenue</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4319" w:firstLine="1053"/>
        <w:spacing w:after="0" w:line="237" w:lineRule="auto"/>
        <w:rPr>
          <w:sz w:val="20"/>
          <w:szCs w:val="20"/>
          <w:color w:val="auto"/>
        </w:rPr>
      </w:pPr>
      <w:r>
        <w:rPr>
          <w:rFonts w:ascii="Courier New" w:cs="Courier New" w:eastAsia="Courier New" w:hAnsi="Courier New"/>
          <w:sz w:val="18"/>
          <w:szCs w:val="18"/>
          <w:color w:val="auto"/>
        </w:rPr>
        <w:t>Bankers Trust New York Corporation and Bankers Trust Company, as Trustee for various trusts, and employee benefit plans, and investment advisor, are corporations incorporated in the</w:t>
      </w:r>
    </w:p>
    <w:p>
      <w:pPr>
        <w:spacing w:after="0"/>
        <w:rPr>
          <w:sz w:val="20"/>
          <w:szCs w:val="20"/>
          <w:color w:val="auto"/>
        </w:rPr>
      </w:pPr>
      <w:r>
        <w:rPr>
          <w:rFonts w:ascii="Courier New" w:cs="Courier New" w:eastAsia="Courier New" w:hAnsi="Courier New"/>
          <w:sz w:val="18"/>
          <w:szCs w:val="18"/>
          <w:color w:val="auto"/>
        </w:rPr>
        <w:t>State of New York with their principal business</w:t>
      </w:r>
    </w:p>
    <w:p>
      <w:pPr>
        <w:spacing w:after="0" w:line="237" w:lineRule="auto"/>
        <w:rPr>
          <w:sz w:val="20"/>
          <w:szCs w:val="20"/>
          <w:color w:val="auto"/>
        </w:rPr>
      </w:pPr>
      <w:r>
        <w:rPr>
          <w:rFonts w:ascii="Courier New" w:cs="Courier New" w:eastAsia="Courier New" w:hAnsi="Courier New"/>
          <w:sz w:val="18"/>
          <w:szCs w:val="18"/>
          <w:color w:val="auto"/>
        </w:rPr>
        <w:t>offices located in New York. Bankers Trust</w:t>
      </w:r>
    </w:p>
    <w:p>
      <w:pPr>
        <w:spacing w:after="0"/>
        <w:rPr>
          <w:sz w:val="20"/>
          <w:szCs w:val="20"/>
          <w:color w:val="auto"/>
        </w:rPr>
      </w:pPr>
      <w:r>
        <w:rPr>
          <w:rFonts w:ascii="Courier New" w:cs="Courier New" w:eastAsia="Courier New" w:hAnsi="Courier New"/>
          <w:sz w:val="18"/>
          <w:szCs w:val="18"/>
          <w:color w:val="auto"/>
        </w:rPr>
        <w:t>International, PLC, is incorporated in England</w:t>
      </w:r>
    </w:p>
    <w:p>
      <w:pPr>
        <w:spacing w:after="0" w:line="237" w:lineRule="auto"/>
        <w:rPr>
          <w:sz w:val="20"/>
          <w:szCs w:val="20"/>
          <w:color w:val="auto"/>
        </w:rPr>
      </w:pPr>
      <w:r>
        <w:rPr>
          <w:rFonts w:ascii="Courier New" w:cs="Courier New" w:eastAsia="Courier New" w:hAnsi="Courier New"/>
          <w:sz w:val="18"/>
          <w:szCs w:val="18"/>
          <w:color w:val="auto"/>
        </w:rPr>
        <w:t>with its principal business office located in</w:t>
      </w:r>
    </w:p>
    <w:p>
      <w:pPr>
        <w:spacing w:after="0" w:line="238" w:lineRule="auto"/>
        <w:rPr>
          <w:sz w:val="20"/>
          <w:szCs w:val="20"/>
          <w:color w:val="auto"/>
        </w:rPr>
      </w:pPr>
      <w:r>
        <w:rPr>
          <w:rFonts w:ascii="Courier New" w:cs="Courier New" w:eastAsia="Courier New" w:hAnsi="Courier New"/>
          <w:sz w:val="18"/>
          <w:szCs w:val="18"/>
          <w:color w:val="auto"/>
        </w:rPr>
        <w:t>London.</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right="5059" w:firstLine="1053"/>
        <w:spacing w:after="0" w:line="235" w:lineRule="auto"/>
        <w:rPr>
          <w:sz w:val="20"/>
          <w:szCs w:val="20"/>
          <w:color w:val="auto"/>
        </w:rPr>
      </w:pPr>
      <w:r>
        <w:rPr>
          <w:rFonts w:ascii="Courier New" w:cs="Courier New" w:eastAsia="Courier New" w:hAnsi="Courier New"/>
          <w:sz w:val="18"/>
          <w:szCs w:val="18"/>
          <w:color w:val="auto"/>
        </w:rPr>
        <w:t>Common Stock (Par Value $1.00) of Texas Instruments Inc., a Delaware corporation.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CUSIP</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90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882508104</w:t>
            </w:r>
          </w:p>
        </w:tc>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w:t>
            </w:r>
          </w:p>
        </w:tc>
        <w:tc>
          <w:tcPr>
            <w:tcW w:w="312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882508104</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Page 5 of 7 Pages</w:t>
            </w: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THE</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PERSON FILING IS A:</w:t>
            </w:r>
          </w:p>
        </w:tc>
        <w:tc>
          <w:tcPr>
            <w:tcW w:w="190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For Bankers Trust New York Corporation,</w:t>
            </w:r>
          </w:p>
        </w:tc>
      </w:tr>
    </w:tbl>
    <w:p>
      <w:pPr>
        <w:spacing w:after="0" w:line="207" w:lineRule="exact"/>
        <w:rPr>
          <w:sz w:val="20"/>
          <w:szCs w:val="20"/>
          <w:color w:val="auto"/>
        </w:rPr>
      </w:pPr>
    </w:p>
    <w:p>
      <w:pPr>
        <w:ind w:left="1800" w:right="4319" w:hanging="1265"/>
        <w:spacing w:after="0" w:line="235" w:lineRule="auto"/>
        <w:tabs>
          <w:tab w:leader="none" w:pos="106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240.13d-1(b)(ii)(G)</w:t>
      </w:r>
    </w:p>
    <w:p>
      <w:pPr>
        <w:spacing w:after="0" w:line="208" w:lineRule="exact"/>
        <w:rPr>
          <w:sz w:val="20"/>
          <w:szCs w:val="20"/>
          <w:color w:val="auto"/>
        </w:rPr>
      </w:pPr>
    </w:p>
    <w:p>
      <w:pPr>
        <w:ind w:right="4519" w:firstLine="1053"/>
        <w:spacing w:after="0" w:line="235" w:lineRule="auto"/>
        <w:rPr>
          <w:sz w:val="20"/>
          <w:szCs w:val="20"/>
          <w:color w:val="auto"/>
        </w:rPr>
      </w:pPr>
      <w:r>
        <w:rPr>
          <w:rFonts w:ascii="Courier New" w:cs="Courier New" w:eastAsia="Courier New" w:hAnsi="Courier New"/>
          <w:sz w:val="18"/>
          <w:szCs w:val="18"/>
          <w:color w:val="auto"/>
        </w:rPr>
        <w:t>For Bankers Trust Company, and Bankers Trust International PLC</w:t>
      </w:r>
    </w:p>
    <w:p>
      <w:pPr>
        <w:spacing w:after="0" w:line="208" w:lineRule="exact"/>
        <w:rPr>
          <w:sz w:val="20"/>
          <w:szCs w:val="20"/>
          <w:color w:val="auto"/>
        </w:rPr>
      </w:pPr>
    </w:p>
    <w:p>
      <w:pPr>
        <w:ind w:left="1060" w:hanging="525"/>
        <w:spacing w:after="0"/>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Bank as defined in section 3(a)(6) of the Act.</w:t>
      </w:r>
    </w:p>
    <w:p>
      <w:pPr>
        <w:spacing w:after="0" w:line="2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Bank has:</w:t>
      </w:r>
    </w:p>
    <w:p>
      <w:pPr>
        <w:spacing w:after="0" w:line="206" w:lineRule="exact"/>
        <w:rPr>
          <w:rFonts w:ascii="Courier New" w:cs="Courier New" w:eastAsia="Courier New" w:hAnsi="Courier New"/>
          <w:sz w:val="18"/>
          <w:szCs w:val="18"/>
          <w:color w:val="auto"/>
        </w:rPr>
      </w:pPr>
    </w:p>
    <w:p>
      <w:pPr>
        <w:ind w:left="1700" w:right="4839" w:hanging="639"/>
        <w:spacing w:after="0" w:line="235" w:lineRule="auto"/>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w:t>
      </w:r>
    </w:p>
    <w:p>
      <w:pPr>
        <w:spacing w:after="0" w:line="208" w:lineRule="exact"/>
        <w:rPr>
          <w:rFonts w:ascii="Courier New" w:cs="Courier New" w:eastAsia="Courier New" w:hAnsi="Courier New"/>
          <w:sz w:val="18"/>
          <w:szCs w:val="18"/>
          <w:color w:val="auto"/>
        </w:rPr>
      </w:pPr>
    </w:p>
    <w:p>
      <w:pPr>
        <w:ind w:left="1700" w:right="4619" w:hanging="639"/>
        <w:spacing w:after="0" w:line="235" w:lineRule="auto"/>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w:t>
      </w:r>
    </w:p>
    <w:p>
      <w:pPr>
        <w:spacing w:after="0" w:line="208" w:lineRule="exact"/>
        <w:rPr>
          <w:rFonts w:ascii="Courier New" w:cs="Courier New" w:eastAsia="Courier New" w:hAnsi="Courier New"/>
          <w:sz w:val="18"/>
          <w:szCs w:val="18"/>
          <w:color w:val="auto"/>
        </w:rPr>
      </w:pPr>
    </w:p>
    <w:p>
      <w:pPr>
        <w:ind w:left="1700" w:right="4519" w:hanging="639"/>
        <w:spacing w:after="0" w:line="235" w:lineRule="auto"/>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w:t>
      </w:r>
    </w:p>
    <w:p>
      <w:pPr>
        <w:spacing w:after="0" w:line="208" w:lineRule="exact"/>
        <w:rPr>
          <w:rFonts w:ascii="Courier New" w:cs="Courier New" w:eastAsia="Courier New" w:hAnsi="Courier New"/>
          <w:sz w:val="18"/>
          <w:szCs w:val="18"/>
          <w:color w:val="auto"/>
        </w:rPr>
      </w:pPr>
    </w:p>
    <w:p>
      <w:pPr>
        <w:ind w:left="1700" w:right="4739" w:hanging="639"/>
        <w:spacing w:after="0" w:line="235" w:lineRule="auto"/>
        <w:tabs>
          <w:tab w:leader="none" w:pos="17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w:t>
      </w:r>
    </w:p>
    <w:p>
      <w:pPr>
        <w:spacing w:after="0"/>
        <w:tabs>
          <w:tab w:leader="none" w:pos="4200" w:val="left"/>
        </w:tabs>
        <w:rPr>
          <w:sz w:val="20"/>
          <w:szCs w:val="20"/>
          <w:color w:val="auto"/>
        </w:rPr>
      </w:pPr>
      <w:r>
        <w:rPr>
          <w:rFonts w:ascii="Courier New" w:cs="Courier New" w:eastAsia="Courier New" w:hAnsi="Courier New"/>
          <w:sz w:val="18"/>
          <w:szCs w:val="18"/>
          <w:color w:val="auto"/>
        </w:rPr>
        <w:t>CUSIP No. 882508104</w:t>
      </w:r>
      <w:r>
        <w:rPr>
          <w:sz w:val="20"/>
          <w:szCs w:val="20"/>
          <w:color w:val="auto"/>
        </w:rPr>
        <w:tab/>
      </w:r>
      <w:r>
        <w:rPr>
          <w:rFonts w:ascii="Courier New" w:cs="Courier New" w:eastAsia="Courier New" w:hAnsi="Courier New"/>
          <w:sz w:val="16"/>
          <w:szCs w:val="16"/>
          <w:color w:val="auto"/>
        </w:rPr>
        <w:t>Page 6 of 7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this statement is being filed to report</w:t>
      </w:r>
    </w:p>
    <w:p>
      <w:pPr>
        <w:ind w:left="1580"/>
        <w:spacing w:after="0" w:line="238" w:lineRule="auto"/>
        <w:rPr>
          <w:sz w:val="20"/>
          <w:szCs w:val="20"/>
          <w:color w:val="auto"/>
        </w:rPr>
      </w:pPr>
      <w:r>
        <w:rPr>
          <w:rFonts w:ascii="Courier New" w:cs="Courier New" w:eastAsia="Courier New" w:hAnsi="Courier New"/>
          <w:sz w:val="18"/>
          <w:szCs w:val="18"/>
          <w:color w:val="auto"/>
        </w:rPr>
        <w:t>the fact that as of the date hereof the</w:t>
      </w:r>
    </w:p>
    <w:p>
      <w:pPr>
        <w:ind w:left="1580"/>
        <w:spacing w:after="0"/>
        <w:rPr>
          <w:sz w:val="20"/>
          <w:szCs w:val="20"/>
          <w:color w:val="auto"/>
        </w:rPr>
      </w:pPr>
      <w:r>
        <w:rPr>
          <w:rFonts w:ascii="Courier New" w:cs="Courier New" w:eastAsia="Courier New" w:hAnsi="Courier New"/>
          <w:sz w:val="18"/>
          <w:szCs w:val="18"/>
          <w:color w:val="auto"/>
        </w:rPr>
        <w:t>reporting person has ceased to be the</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beneficial owner of more than five percent of</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the class of securities, check the following</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[X].</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OF ANOTHER PERSON: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Item 3 above.</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w:t>
      </w:r>
    </w:p>
    <w:p>
      <w:pPr>
        <w:spacing w:after="0" w:line="402" w:lineRule="exact"/>
        <w:rPr>
          <w:sz w:val="20"/>
          <w:szCs w:val="20"/>
          <w:color w:val="auto"/>
        </w:rPr>
      </w:pPr>
    </w:p>
    <w:p>
      <w:pPr>
        <w:sectPr>
          <w:pgSz w:w="11900" w:h="16838" w:orient="portrait"/>
          <w:cols w:equalWidth="0" w:num="2">
            <w:col w:w="1380" w:space="200"/>
            <w:col w:w="8639"/>
          </w:cols>
          <w:pgMar w:left="240" w:top="136" w:right="1440" w:bottom="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860" w:space="720"/>
            <w:col w:w="8639"/>
          </w:cols>
          <w:pgMar w:left="240" w:top="136" w:right="1440" w:bottom="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720"/>
            <w:col w:w="8639"/>
          </w:cols>
          <w:pgMar w:left="240" w:top="136" w:right="1440" w:bottom="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882508104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4319" w:firstLine="105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as of December 31, 1996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Bankers Trust New York Corporation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/s/James</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T. Byrne, Jr.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James</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 Byrne, Jr.</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8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Secretary</w:t>
            </w:r>
          </w:p>
        </w:tc>
      </w:tr>
    </w:tbl>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EXHIBIT TO ITEM 7</w:t>
      </w:r>
    </w:p>
    <w:p>
      <w:pPr>
        <w:spacing w:after="0" w:line="207" w:lineRule="exact"/>
        <w:rPr>
          <w:sz w:val="20"/>
          <w:szCs w:val="20"/>
          <w:color w:val="auto"/>
        </w:rPr>
      </w:pPr>
    </w:p>
    <w:p>
      <w:pPr>
        <w:ind w:right="4739"/>
        <w:spacing w:after="0" w:line="290" w:lineRule="auto"/>
        <w:rPr>
          <w:sz w:val="20"/>
          <w:szCs w:val="20"/>
          <w:color w:val="auto"/>
        </w:rPr>
      </w:pPr>
      <w:r>
        <w:rPr>
          <w:rFonts w:ascii="Courier New" w:cs="Courier New" w:eastAsia="Courier New" w:hAnsi="Courier New"/>
          <w:sz w:val="16"/>
          <w:szCs w:val="16"/>
          <w:color w:val="auto"/>
        </w:rPr>
        <w:t>The chain of ownership from Bankers Trust New York Corporation to Bankers Trust Company is shown below:</w:t>
      </w:r>
    </w:p>
    <w:p>
      <w:pPr>
        <w:spacing w:after="0" w:line="36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Bankers Trust New York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Bankers Trust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EXHIBIT TO ITEM 7</w:t>
      </w:r>
    </w:p>
    <w:p>
      <w:pPr>
        <w:spacing w:after="0" w:line="207"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The chain of ownership from Bankers Trust New York Corporation to Bankers Trust International PLC is shown below:</w:t>
      </w:r>
    </w:p>
    <w:p>
      <w:pPr>
        <w:spacing w:after="0" w:line="200" w:lineRule="exact"/>
        <w:rPr>
          <w:sz w:val="20"/>
          <w:szCs w:val="20"/>
          <w:color w:val="auto"/>
        </w:rPr>
      </w:pPr>
    </w:p>
    <w:p>
      <w:pPr>
        <w:spacing w:after="0" w:line="20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Bankers Trust New York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Bankers Trust Company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Bankers International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100%</w:t>
      </w:r>
    </w:p>
    <w:p>
      <w:pPr>
        <w:ind w:left="3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type w:val="continuous"/>
        </w:sectPr>
      </w:pPr>
    </w:p>
    <w:bookmarkStart w:id="4" w:name="page5"/>
    <w:bookmarkEnd w:id="4"/>
    <w:p>
      <w:pPr>
        <w:jc w:val="center"/>
        <w:ind w:right="5079"/>
        <w:spacing w:after="0"/>
        <w:rPr>
          <w:sz w:val="20"/>
          <w:szCs w:val="20"/>
          <w:color w:val="auto"/>
        </w:rPr>
      </w:pPr>
      <w:r>
        <w:rPr>
          <w:rFonts w:ascii="Courier New" w:cs="Courier New" w:eastAsia="Courier New" w:hAnsi="Courier New"/>
          <w:sz w:val="18"/>
          <w:szCs w:val="18"/>
          <w:color w:val="auto"/>
        </w:rPr>
        <w:t>BT Holdings (Europe) Limited</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6"/>
          <w:szCs w:val="16"/>
          <w:color w:val="auto"/>
        </w:rPr>
        <w:t>Bankers Trust Holdings (UK) Limited</w:t>
      </w:r>
    </w:p>
    <w:p>
      <w:pPr>
        <w:spacing w:after="0" w:line="21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4979"/>
        <w:spacing w:after="0"/>
        <w:rPr>
          <w:sz w:val="20"/>
          <w:szCs w:val="20"/>
          <w:color w:val="auto"/>
        </w:rPr>
      </w:pPr>
      <w:r>
        <w:rPr>
          <w:rFonts w:ascii="Courier New" w:cs="Courier New" w:eastAsia="Courier New" w:hAnsi="Courier New"/>
          <w:sz w:val="18"/>
          <w:szCs w:val="18"/>
          <w:color w:val="auto"/>
        </w:rPr>
        <w:t>Bankers Trust Investments PLC</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w:t>
      </w:r>
    </w:p>
    <w:p>
      <w:pPr>
        <w:ind w:left="1760"/>
        <w:spacing w:after="0" w:line="238" w:lineRule="auto"/>
        <w:rPr>
          <w:sz w:val="20"/>
          <w:szCs w:val="20"/>
          <w:color w:val="auto"/>
        </w:rPr>
      </w:pPr>
      <w:r>
        <w:rPr>
          <w:rFonts w:ascii="Courier New" w:cs="Courier New" w:eastAsia="Courier New" w:hAnsi="Courier New"/>
          <w:sz w:val="18"/>
          <w:szCs w:val="18"/>
          <w:color w:val="auto"/>
        </w:rPr>
        <w:t>100%</w:t>
      </w:r>
    </w:p>
    <w:p>
      <w:pPr>
        <w:ind w:left="1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Bankers Trust International PLC</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1)"/>
      <w:numFmt w:val="lowerLetter"/>
      <w:start w:val="7"/>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2019-12-12T08:13:14Z</dcterms:created>
  <dcterms:modified xsi:type="dcterms:W3CDTF">2019-12-12T08:13:14Z</dcterms:modified>
</cp:coreProperties>
</file>