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6644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64464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38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TEMPLETON RICHARD K</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04/21/2011</w:t>
      </w:r>
    </w:p>
    <w:p>
      <w:pPr>
        <w:spacing w:after="0" w:line="20" w:lineRule="exact"/>
        <w:rPr>
          <w:sz w:val="24"/>
          <w:szCs w:val="24"/>
          <w:color w:val="auto"/>
        </w:rPr>
      </w:pPr>
      <w:r>
        <w:rPr>
          <w:sz w:val="24"/>
          <w:szCs w:val="24"/>
          <w:color w:val="auto"/>
        </w:rPr>
        <w:br w:type="column"/>
      </w:r>
    </w:p>
    <w:p>
      <w:pPr>
        <w:ind w:left="-9" w:right="680" w:firstLine="9"/>
        <w:spacing w:after="0" w:line="26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223"/>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71"/>
        <w:spacing w:after="0"/>
        <w:rPr>
          <w:sz w:val="20"/>
          <w:szCs w:val="20"/>
          <w:color w:val="auto"/>
        </w:rPr>
      </w:pPr>
      <w:r>
        <w:rPr>
          <w:rFonts w:ascii="Times New Roman" w:cs="Times New Roman" w:eastAsia="Times New Roman" w:hAnsi="Times New Roman"/>
          <w:sz w:val="17"/>
          <w:szCs w:val="17"/>
          <w:color w:val="0000FF"/>
        </w:rPr>
        <w:t>Chairman, President &amp; CEO</w:t>
      </w:r>
    </w:p>
    <w:p>
      <w:pPr>
        <w:spacing w:after="0" w:line="266" w:lineRule="exact"/>
        <w:rPr>
          <w:sz w:val="24"/>
          <w:szCs w:val="24"/>
          <w:color w:val="auto"/>
        </w:rPr>
      </w:pPr>
    </w:p>
    <w:p>
      <w:pPr>
        <w:sectPr>
          <w:pgSz w:w="11900" w:h="16838" w:orient="portrait"/>
          <w:cols w:equalWidth="0" w:num="3">
            <w:col w:w="3340" w:space="720"/>
            <w:col w:w="3300" w:space="689"/>
            <w:col w:w="3471"/>
          </w:cols>
          <w:pgMar w:left="240" w:top="218" w:right="139" w:bottom="38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0" w:type="dxa"/>
            <w:vAlign w:val="bottom"/>
            <w:gridSpan w:val="6"/>
            <w:vMerge w:val="continue"/>
          </w:tcPr>
          <w:p>
            <w:pPr>
              <w:spacing w:after="0"/>
              <w:rPr>
                <w:sz w:val="10"/>
                <w:szCs w:val="10"/>
                <w:color w:val="auto"/>
              </w:rPr>
            </w:pPr>
          </w:p>
        </w:tc>
        <w:tc>
          <w:tcPr>
            <w:tcW w:w="38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75243</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20" w:type="dxa"/>
            <w:vAlign w:val="bottom"/>
            <w:gridSpan w:val="10"/>
          </w:tcPr>
          <w:p>
            <w:pPr>
              <w:ind w:left="5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04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5"/>
                <w:szCs w:val="15"/>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4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3"/>
          </w:tcPr>
          <w:p>
            <w:pPr>
              <w:jc w:val="center"/>
              <w:ind w:left="714"/>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4"/>
          </w:tcPr>
          <w:p>
            <w:pPr>
              <w:jc w:val="center"/>
              <w:ind w:right="8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jc w:val="center"/>
              <w:ind w:right="56"/>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04/21/2011</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210,000</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1,353,468</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04/21/2011</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625,000</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1,978,468</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04/21/2011</w:t>
            </w:r>
          </w:p>
        </w:tc>
        <w:tc>
          <w:tcPr>
            <w:tcW w:w="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835,000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35.4443</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1,143,468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43,056</w:t>
            </w:r>
            <w:r>
              <w:rPr>
                <w:rFonts w:ascii="Times New Roman" w:cs="Times New Roman" w:eastAsia="Times New Roman" w:hAnsi="Times New Roman"/>
                <w:sz w:val="22"/>
                <w:szCs w:val="22"/>
                <w:color w:val="008000"/>
                <w:w w:val="93"/>
                <w:vertAlign w:val="superscript"/>
              </w:rPr>
              <w:t>(2)</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279.45</w:t>
            </w:r>
            <w:r>
              <w:rPr>
                <w:rFonts w:ascii="Times New Roman" w:cs="Times New Roman" w:eastAsia="Times New Roman" w:hAnsi="Times New Roman"/>
                <w:sz w:val="22"/>
                <w:szCs w:val="22"/>
                <w:color w:val="008000"/>
                <w:w w:val="93"/>
                <w:vertAlign w:val="superscript"/>
              </w:rPr>
              <w:t>(3)</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11,509.12</w:t>
            </w:r>
            <w:r>
              <w:rPr>
                <w:rFonts w:ascii="Times New Roman" w:cs="Times New Roman" w:eastAsia="Times New Roman" w:hAnsi="Times New Roman"/>
                <w:sz w:val="22"/>
                <w:szCs w:val="22"/>
                <w:color w:val="008000"/>
                <w:w w:val="93"/>
                <w:vertAlign w:val="superscript"/>
              </w:rPr>
              <w:t>(4)</w:t>
            </w:r>
          </w:p>
        </w:tc>
        <w:tc>
          <w:tcPr>
            <w:tcW w:w="300" w:type="dxa"/>
            <w:vAlign w:val="bottom"/>
          </w:tcPr>
          <w:p>
            <w:pPr>
              <w:spacing w:after="0"/>
              <w:rPr>
                <w:sz w:val="21"/>
                <w:szCs w:val="21"/>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31.3</w:t>
            </w:r>
          </w:p>
        </w:tc>
        <w:tc>
          <w:tcPr>
            <w:tcW w:w="14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0000FF"/>
              </w:rPr>
              <w:t>04/21/2011</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8"/>
                <w:szCs w:val="18"/>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210,000</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11/29/2011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7"/>
                <w:szCs w:val="17"/>
                <w:color w:val="0000FF"/>
                <w:w w:val="97"/>
              </w:rPr>
              <w:t>210,000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tcPr>
          <w:p>
            <w:pPr>
              <w:ind w:left="60"/>
              <w:spacing w:after="0" w:line="80" w:lineRule="exact"/>
              <w:rPr>
                <w:sz w:val="20"/>
                <w:szCs w:val="20"/>
                <w:color w:val="auto"/>
              </w:rPr>
            </w:pPr>
            <w:r>
              <w:rPr>
                <w:rFonts w:ascii="Times New Roman" w:cs="Times New Roman" w:eastAsia="Times New Roman" w:hAnsi="Times New Roman"/>
                <w:sz w:val="9"/>
                <w:szCs w:val="9"/>
                <w:color w:val="0000FF"/>
              </w:rPr>
              <w:t>(Right to</w:t>
            </w: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jc w:val="center"/>
              <w:ind w:right="16"/>
              <w:spacing w:after="0" w:line="80" w:lineRule="exact"/>
              <w:rPr>
                <w:sz w:val="20"/>
                <w:szCs w:val="20"/>
                <w:color w:val="auto"/>
              </w:rPr>
            </w:pPr>
            <w:r>
              <w:rPr>
                <w:rFonts w:ascii="Times New Roman" w:cs="Times New Roman" w:eastAsia="Times New Roman" w:hAnsi="Times New Roman"/>
                <w:sz w:val="9"/>
                <w:szCs w:val="9"/>
                <w:color w:val="0000FF"/>
              </w:rPr>
              <w:t>Stock</w:t>
            </w: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26.5</w:t>
            </w:r>
          </w:p>
        </w:tc>
        <w:tc>
          <w:tcPr>
            <w:tcW w:w="14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0000FF"/>
              </w:rPr>
              <w:t>04/21/2011</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8"/>
                <w:szCs w:val="18"/>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625,000</w:t>
            </w: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01/16/2012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7"/>
                <w:szCs w:val="17"/>
                <w:color w:val="0000FF"/>
                <w:w w:val="97"/>
              </w:rPr>
              <w:t>625,000</w:t>
            </w:r>
          </w:p>
        </w:tc>
        <w:tc>
          <w:tcPr>
            <w:tcW w:w="60" w:type="dxa"/>
            <w:vAlign w:val="bottom"/>
          </w:tcPr>
          <w:p>
            <w:pPr>
              <w:spacing w:after="0"/>
              <w:rPr>
                <w:sz w:val="18"/>
                <w:szCs w:val="18"/>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Times New Roman" w:cs="Times New Roman" w:eastAsia="Times New Roman" w:hAnsi="Times New Roman"/>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jc w:val="center"/>
              <w:ind w:right="16"/>
              <w:spacing w:after="0" w:line="94"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6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$35.25 to $35.6700. The Issuer undertakes to provide upon request a detailed breakout of the sale prices and the number of shares sold at each price.</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Beneficial ownership by reporting person disclaimed.</w:t>
      </w:r>
    </w:p>
    <w:p>
      <w:pPr>
        <w:spacing w:after="0" w:line="48" w:lineRule="exact"/>
        <w:rPr>
          <w:rFonts w:ascii="Times New Roman" w:cs="Times New Roman" w:eastAsia="Times New Roman" w:hAnsi="Times New Roman"/>
          <w:sz w:val="13"/>
          <w:szCs w:val="13"/>
          <w:color w:val="008000"/>
        </w:rPr>
      </w:pPr>
    </w:p>
    <w:p>
      <w:pPr>
        <w:ind w:left="40" w:right="16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3-31-2011. (Interests in this account are denominated in units. Consequently, share amount shown is an estimate.) This statement does not include changes in beneficial ownership of shares held in this account occurring after 3-31-2011 that are eligible for deferred reporting on Form 5.</w:t>
      </w:r>
    </w:p>
    <w:p>
      <w:pPr>
        <w:spacing w:after="0" w:line="8" w:lineRule="exact"/>
        <w:rPr>
          <w:rFonts w:ascii="Times New Roman" w:cs="Times New Roman" w:eastAsia="Times New Roman" w:hAnsi="Times New Roman"/>
          <w:sz w:val="13"/>
          <w:szCs w:val="13"/>
          <w:color w:val="008000"/>
        </w:rPr>
      </w:pPr>
    </w:p>
    <w:p>
      <w:pPr>
        <w:ind w:left="40" w:right="30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3-31-2011. (Interests in this account are denominated in units. Consequently, share amount shown is an estimate.) This statement does not include changes in beneficial ownership of shares held in such account occurring after 3-31-2011 that are eligible for deferred reporting on Form 5.</w:t>
      </w:r>
    </w:p>
    <w:p>
      <w:pPr>
        <w:spacing w:after="0" w:line="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November 29, 2002.</w:t>
      </w:r>
    </w:p>
    <w:p>
      <w:pPr>
        <w:spacing w:after="0" w:line="48" w:lineRule="exact"/>
        <w:rPr>
          <w:rFonts w:ascii="Times New Roman" w:cs="Times New Roman" w:eastAsia="Times New Roman" w:hAnsi="Times New Roman"/>
          <w:sz w:val="13"/>
          <w:szCs w:val="13"/>
          <w:color w:val="008000"/>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16, 2003.</w:t>
      </w:r>
    </w:p>
    <w:p>
      <w:pPr>
        <w:ind w:left="6860"/>
        <w:spacing w:after="0" w:line="187" w:lineRule="auto"/>
        <w:rPr>
          <w:sz w:val="20"/>
          <w:szCs w:val="20"/>
          <w:color w:val="auto"/>
        </w:rPr>
      </w:pPr>
      <w:r>
        <w:rPr>
          <w:rFonts w:ascii="Times New Roman" w:cs="Times New Roman" w:eastAsia="Times New Roman" w:hAnsi="Times New Roman"/>
          <w:sz w:val="17"/>
          <w:szCs w:val="17"/>
          <w:color w:val="0000FF"/>
        </w:rPr>
        <w:t xml:space="preserve">/s/ Cynthia H. Grimm, Attorney </w:t>
      </w:r>
      <w:r>
        <w:rPr>
          <w:rFonts w:ascii="Times New Roman" w:cs="Times New Roman" w:eastAsia="Times New Roman" w:hAnsi="Times New Roman"/>
          <w:sz w:val="34"/>
          <w:szCs w:val="34"/>
          <w:color w:val="0000FF"/>
          <w:vertAlign w:val="subscript"/>
        </w:rPr>
        <w:t>04/25/2011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-27305</wp:posOffset>
            </wp:positionV>
            <wp:extent cx="1395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7"/>
          <w:szCs w:val="17"/>
          <w:color w:val="0000FF"/>
        </w:rPr>
        <w:t>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-17780</wp:posOffset>
            </wp:positionV>
            <wp:extent cx="30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60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-85090</wp:posOffset>
            </wp:positionV>
            <wp:extent cx="493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3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2019-12-17T01:01:06Z</dcterms:created>
  <dcterms:modified xsi:type="dcterms:W3CDTF">2019-12-17T01:01:06Z</dcterms:modified>
</cp:coreProperties>
</file>