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TEXAS INSTRUMENTS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882508104</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2006</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882508104</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47,668,878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58,215,424</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58,215,424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3.92%</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882508104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9,079,984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9,117,896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9,117,896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0.61%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10,644,293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10,644,293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10,644,293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0.72%</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1,580,661</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1,580,661</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1,580,661</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0.11%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2,134,110</w:t>
            </w:r>
          </w:p>
        </w:tc>
        <w:tc>
          <w:tcPr>
            <w:tcW w:w="580" w:type="dxa"/>
            <w:vAlign w:val="bottom"/>
          </w:tcPr>
          <w:p>
            <w:pPr>
              <w:spacing w:after="0"/>
              <w:rPr>
                <w:sz w:val="17"/>
                <w:szCs w:val="17"/>
                <w:color w:val="auto"/>
              </w:rPr>
            </w:pP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3420" w:type="dxa"/>
            <w:vAlign w:val="bottom"/>
            <w:gridSpan w:val="2"/>
          </w:tcPr>
          <w:p>
            <w:pPr>
              <w:ind w:left="1580"/>
              <w:spacing w:after="0"/>
              <w:rPr>
                <w:sz w:val="20"/>
                <w:szCs w:val="20"/>
                <w:color w:val="auto"/>
              </w:rPr>
            </w:pPr>
            <w:r>
              <w:rPr>
                <w:rFonts w:ascii="Courier New" w:cs="Courier New" w:eastAsia="Courier New" w:hAnsi="Courier New"/>
                <w:sz w:val="14"/>
                <w:szCs w:val="14"/>
                <w:color w:val="auto"/>
                <w:w w:val="72"/>
              </w:rPr>
              <w:t>------------------------------</w:t>
            </w:r>
          </w:p>
        </w:tc>
        <w:tc>
          <w:tcPr>
            <w:tcW w:w="58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Shared Voting</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Power</w:t>
            </w:r>
          </w:p>
        </w:tc>
      </w:tr>
    </w:tbl>
    <w:p>
      <w:pPr>
        <w:sectPr>
          <w:pgSz w:w="11900" w:h="16838" w:orient="portrait"/>
          <w:cols w:equalWidth="0" w:num="1">
            <w:col w:w="10219"/>
          </w:cols>
          <w:pgMar w:left="240" w:top="142" w:right="1440" w:bottom="0" w:gutter="0" w:footer="0" w:header="0"/>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2,134,110</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2,134,110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0.14%</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w:t>
      </w:r>
    </w:p>
    <w:p>
      <w:pPr>
        <w:spacing w:after="0" w:line="5"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12500 TI BLVD, PO BOX 660199</w:t>
      </w:r>
    </w:p>
    <w:p>
      <w:pPr>
        <w:ind w:left="1700"/>
        <w:spacing w:after="0" w:line="237" w:lineRule="auto"/>
        <w:rPr>
          <w:sz w:val="20"/>
          <w:szCs w:val="20"/>
          <w:color w:val="auto"/>
        </w:rPr>
      </w:pPr>
      <w:r>
        <w:rPr>
          <w:rFonts w:ascii="Courier New" w:cs="Courier New" w:eastAsia="Courier New" w:hAnsi="Courier New"/>
          <w:sz w:val="18"/>
          <w:szCs w:val="18"/>
          <w:color w:val="auto"/>
        </w:rPr>
        <w:t>DALLAS TX 75266</w:t>
      </w:r>
    </w:p>
    <w:p>
      <w:pPr>
        <w:spacing w:after="0" w:line="5"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TEXAS INSTRUMENTS INC</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12500 TI BLVD, PO BOX 660199</w:t>
      </w:r>
    </w:p>
    <w:p>
      <w:pPr>
        <w:ind w:left="1700"/>
        <w:spacing w:after="0" w:line="237" w:lineRule="auto"/>
        <w:rPr>
          <w:sz w:val="20"/>
          <w:szCs w:val="20"/>
          <w:color w:val="auto"/>
        </w:rPr>
      </w:pPr>
      <w:r>
        <w:rPr>
          <w:rFonts w:ascii="Courier New" w:cs="Courier New" w:eastAsia="Courier New" w:hAnsi="Courier New"/>
          <w:sz w:val="18"/>
          <w:szCs w:val="18"/>
          <w:color w:val="auto"/>
        </w:rPr>
        <w:t>DALLAS TX 75266</w:t>
      </w:r>
    </w:p>
    <w:p>
      <w:pPr>
        <w:spacing w:after="0" w:line="5"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2540"/>
        <w:spacing w:after="0"/>
        <w:rPr>
          <w:sz w:val="20"/>
          <w:szCs w:val="20"/>
          <w:color w:val="auto"/>
        </w:rPr>
      </w:pPr>
      <w:r>
        <w:rPr>
          <w:rFonts w:ascii="Courier New" w:cs="Courier New" w:eastAsia="Courier New" w:hAnsi="Courier New"/>
          <w:sz w:val="18"/>
          <w:szCs w:val="18"/>
          <w:color w:val="auto"/>
        </w:rPr>
        <w:t>BARCLAYS GLOBAL FUND ADVISORS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bookmarkStart w:id="4" w:name="page5"/>
    <w:bookmarkEnd w:id="4"/>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2640"/>
        <w:spacing w:after="0" w:line="238" w:lineRule="auto"/>
        <w:rPr>
          <w:sz w:val="20"/>
          <w:szCs w:val="20"/>
          <w:color w:val="auto"/>
        </w:rPr>
      </w:pPr>
      <w:r>
        <w:rPr>
          <w:rFonts w:ascii="Courier New" w:cs="Courier New" w:eastAsia="Courier New" w:hAnsi="Courier New"/>
          <w:sz w:val="18"/>
          <w:szCs w:val="18"/>
          <w:color w:val="auto"/>
        </w:rPr>
        <w:t>45 Fremont Street</w:t>
      </w:r>
    </w:p>
    <w:p>
      <w:pPr>
        <w:ind w:left="3480"/>
        <w:spacing w:after="0"/>
        <w:tabs>
          <w:tab w:leader="none" w:pos="5580" w:val="left"/>
        </w:tabs>
        <w:rPr>
          <w:sz w:val="20"/>
          <w:szCs w:val="20"/>
          <w:color w:val="auto"/>
        </w:rPr>
      </w:pPr>
      <w:r>
        <w:rPr>
          <w:rFonts w:ascii="Courier New" w:cs="Courier New" w:eastAsia="Courier New" w:hAnsi="Courier New"/>
          <w:sz w:val="18"/>
          <w:szCs w:val="18"/>
          <w:color w:val="auto"/>
        </w:rPr>
        <w:t>San Francisco, CA</w:t>
      </w:r>
      <w:r>
        <w:rPr>
          <w:sz w:val="20"/>
          <w:szCs w:val="20"/>
          <w:color w:val="auto"/>
        </w:rPr>
        <w:tab/>
      </w:r>
      <w:r>
        <w:rPr>
          <w:rFonts w:ascii="Courier New" w:cs="Courier New" w:eastAsia="Courier New" w:hAnsi="Courier New"/>
          <w:sz w:val="16"/>
          <w:szCs w:val="16"/>
          <w:color w:val="auto"/>
        </w:rPr>
        <w:t>94105</w:t>
      </w:r>
    </w:p>
    <w:p>
      <w:pPr>
        <w:spacing w:after="0" w:line="3"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12500 TI BLVD, PO BOX 660199</w:t>
      </w:r>
    </w:p>
    <w:p>
      <w:pPr>
        <w:ind w:left="1700"/>
        <w:spacing w:after="0" w:line="237" w:lineRule="auto"/>
        <w:rPr>
          <w:sz w:val="20"/>
          <w:szCs w:val="20"/>
          <w:color w:val="auto"/>
        </w:rPr>
      </w:pPr>
      <w:r>
        <w:rPr>
          <w:rFonts w:ascii="Courier New" w:cs="Courier New" w:eastAsia="Courier New" w:hAnsi="Courier New"/>
          <w:sz w:val="18"/>
          <w:szCs w:val="18"/>
          <w:color w:val="auto"/>
        </w:rPr>
        <w:t>DALLAS TX 75266</w:t>
      </w:r>
    </w:p>
    <w:p>
      <w:pPr>
        <w:spacing w:after="0" w:line="5"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INC</w:t>
      </w:r>
    </w:p>
    <w:p>
      <w:pPr>
        <w:sectPr>
          <w:pgSz w:w="11900" w:h="16838" w:orient="portrait"/>
          <w:cols w:equalWidth="0" w:num="2">
            <w:col w:w="1060" w:space="640"/>
            <w:col w:w="8519"/>
          </w:cols>
          <w:pgMar w:left="240" w:top="136" w:right="1440" w:bottom="0" w:gutter="0" w:footer="0" w:header="0"/>
          <w:type w:val="continuous"/>
        </w:sectPr>
      </w:pPr>
    </w:p>
    <w:bookmarkStart w:id="5" w:name="page6"/>
    <w:bookmarkEnd w:id="5"/>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12500 TI BLVD, PO BOX 660199</w:t>
      </w:r>
    </w:p>
    <w:p>
      <w:pPr>
        <w:ind w:left="1700"/>
        <w:spacing w:after="0" w:line="237" w:lineRule="auto"/>
        <w:rPr>
          <w:sz w:val="20"/>
          <w:szCs w:val="20"/>
          <w:color w:val="auto"/>
        </w:rPr>
      </w:pPr>
      <w:r>
        <w:rPr>
          <w:rFonts w:ascii="Courier New" w:cs="Courier New" w:eastAsia="Courier New" w:hAnsi="Courier New"/>
          <w:sz w:val="18"/>
          <w:szCs w:val="18"/>
          <w:color w:val="auto"/>
        </w:rPr>
        <w:t>DALLAS TX 75266</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w:t>
      </w:r>
    </w:p>
    <w:p>
      <w:pPr>
        <w:spacing w:after="0" w:line="5"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12500 TI BLVD, PO BOX 660199</w:t>
      </w:r>
    </w:p>
    <w:p>
      <w:pPr>
        <w:ind w:left="1700"/>
        <w:spacing w:after="0" w:line="237" w:lineRule="auto"/>
        <w:rPr>
          <w:sz w:val="20"/>
          <w:szCs w:val="20"/>
          <w:color w:val="auto"/>
        </w:rPr>
      </w:pPr>
      <w:r>
        <w:rPr>
          <w:rFonts w:ascii="Courier New" w:cs="Courier New" w:eastAsia="Courier New" w:hAnsi="Courier New"/>
          <w:sz w:val="18"/>
          <w:szCs w:val="18"/>
          <w:color w:val="auto"/>
        </w:rPr>
        <w:t>DALLAS TX 75266</w:t>
      </w:r>
    </w:p>
    <w:p>
      <w:pPr>
        <w:spacing w:after="0" w:line="5"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ectPr>
          <w:pgSz w:w="11900" w:h="16838" w:orient="portrait"/>
          <w:cols w:equalWidth="0" w:num="1">
            <w:col w:w="10219"/>
          </w:cols>
          <w:pgMar w:left="240" w:top="142" w:right="1440" w:bottom="0" w:gutter="0" w:footer="0" w:header="0"/>
        </w:sectPr>
      </w:pPr>
    </w:p>
    <w:bookmarkStart w:id="6" w:name="page7"/>
    <w:bookmarkEnd w:id="6"/>
    <w:p>
      <w:pPr>
        <w:ind w:left="860" w:right="187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81,692,384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5.50%</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71,107,926</w:t>
      </w:r>
    </w:p>
    <w:p>
      <w:pPr>
        <w:ind w:left="148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tabs>
          <w:tab w:leader="none" w:pos="1460" w:val="left"/>
        </w:tabs>
        <w:rPr>
          <w:sz w:val="20"/>
          <w:szCs w:val="20"/>
          <w:color w:val="auto"/>
        </w:rPr>
      </w:pPr>
      <w:r>
        <w:rPr>
          <w:rFonts w:ascii="Courier New" w:cs="Courier New" w:eastAsia="Courier New" w:hAnsi="Courier New"/>
          <w:sz w:val="18"/>
          <w:szCs w:val="18"/>
          <w:color w:val="auto"/>
        </w:rPr>
        <w:t>(ii)</w:t>
        <w:tab/>
        <w:t>shared power to vote or to direct the vote</w:t>
      </w:r>
    </w:p>
    <w:p>
      <w:pPr>
        <w:ind w:left="1700"/>
        <w:spacing w:after="0"/>
        <w:rPr>
          <w:sz w:val="20"/>
          <w:szCs w:val="20"/>
          <w:color w:val="auto"/>
        </w:rPr>
      </w:pPr>
      <w:r>
        <w:rPr>
          <w:rFonts w:ascii="Courier New" w:cs="Courier New" w:eastAsia="Courier New" w:hAnsi="Courier New"/>
          <w:sz w:val="18"/>
          <w:szCs w:val="18"/>
          <w:color w:val="auto"/>
        </w:rPr>
        <w: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ind w:left="1700"/>
        <w:spacing w:after="0"/>
        <w:rPr>
          <w:sz w:val="20"/>
          <w:szCs w:val="20"/>
          <w:color w:val="auto"/>
        </w:rPr>
      </w:pPr>
      <w:r>
        <w:rPr>
          <w:rFonts w:ascii="Courier New" w:cs="Courier New" w:eastAsia="Courier New" w:hAnsi="Courier New"/>
          <w:sz w:val="18"/>
          <w:szCs w:val="18"/>
          <w:color w:val="auto"/>
        </w:rPr>
        <w:t>81,692,384</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(iv) shared power to dispose or to direct the disposition of</w:t>
      </w:r>
    </w:p>
    <w:p>
      <w:pPr>
        <w:ind w:left="170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w:t>
      </w:r>
    </w:p>
    <w:p>
      <w:pPr>
        <w:spacing w:after="0"/>
        <w:rPr>
          <w:sz w:val="20"/>
          <w:szCs w:val="20"/>
          <w:color w:val="auto"/>
        </w:rPr>
      </w:pPr>
      <w:r>
        <w:rPr>
          <w:rFonts w:ascii="Courier New" w:cs="Courier New" w:eastAsia="Courier New" w:hAnsi="Courier New"/>
          <w:sz w:val="18"/>
          <w:szCs w:val="18"/>
          <w:color w:val="auto"/>
        </w:rPr>
        <w:t>the reporting person has ceased to be the beneficial owner of more than five</w:t>
      </w:r>
    </w:p>
    <w:p>
      <w:pPr>
        <w:spacing w:after="0" w:line="237" w:lineRule="auto"/>
        <w:rPr>
          <w:sz w:val="20"/>
          <w:szCs w:val="20"/>
          <w:color w:val="auto"/>
        </w:rPr>
      </w:pPr>
      <w:r>
        <w:rPr>
          <w:rFonts w:ascii="Courier New" w:cs="Courier New" w:eastAsia="Courier New" w:hAnsi="Courier New"/>
          <w:sz w:val="18"/>
          <w:szCs w:val="18"/>
          <w:color w:val="auto"/>
        </w:rPr>
        <w:t>percent of the class of securities, check the following. //</w:t>
      </w: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860"/>
        <w:spacing w:after="0" w:line="237" w:lineRule="auto"/>
        <w:rPr>
          <w:sz w:val="20"/>
          <w:szCs w:val="20"/>
          <w:color w:val="auto"/>
        </w:rPr>
      </w:pPr>
      <w:r>
        <w:rPr>
          <w:rFonts w:ascii="Courier New" w:cs="Courier New" w:eastAsia="Courier New" w:hAnsi="Courier New"/>
          <w:sz w:val="18"/>
          <w:szCs w:val="18"/>
          <w:color w:val="auto"/>
        </w:rPr>
        <w:t>The shares reported are held by the company in trust accounts for the</w:t>
      </w:r>
    </w:p>
    <w:p>
      <w:pPr>
        <w:ind w:left="860"/>
        <w:spacing w:after="0"/>
        <w:tabs>
          <w:tab w:leader="none" w:pos="6940" w:val="left"/>
        </w:tabs>
        <w:rPr>
          <w:sz w:val="20"/>
          <w:szCs w:val="20"/>
          <w:color w:val="auto"/>
        </w:rPr>
      </w:pPr>
      <w:r>
        <w:rPr>
          <w:rFonts w:ascii="Courier New" w:cs="Courier New" w:eastAsia="Courier New" w:hAnsi="Courier New"/>
          <w:sz w:val="18"/>
          <w:szCs w:val="18"/>
          <w:color w:val="auto"/>
        </w:rPr>
        <w:t>economic benefit of the beneficiaries of those accounts.</w:t>
      </w:r>
      <w:r>
        <w:rPr>
          <w:sz w:val="20"/>
          <w:szCs w:val="20"/>
          <w:color w:val="auto"/>
        </w:rPr>
        <w:tab/>
      </w:r>
      <w:r>
        <w:rPr>
          <w:rFonts w:ascii="Courier New" w:cs="Courier New" w:eastAsia="Courier New" w:hAnsi="Courier New"/>
          <w:sz w:val="16"/>
          <w:szCs w:val="16"/>
          <w:color w:val="auto"/>
        </w:rPr>
        <w:t>See also</w:t>
      </w:r>
    </w:p>
    <w:p>
      <w:pPr>
        <w:ind w:left="860"/>
        <w:spacing w:after="0" w:line="237" w:lineRule="auto"/>
        <w:rPr>
          <w:sz w:val="20"/>
          <w:szCs w:val="20"/>
          <w:color w:val="auto"/>
        </w:rPr>
      </w:pPr>
      <w:r>
        <w:rPr>
          <w:rFonts w:ascii="Courier New" w:cs="Courier New" w:eastAsia="Courier New" w:hAnsi="Courier New"/>
          <w:sz w:val="18"/>
          <w:szCs w:val="18"/>
          <w:color w:val="auto"/>
        </w:rPr>
        <w:t>Items 2(a) above.</w:t>
      </w:r>
    </w:p>
    <w:p>
      <w:pPr>
        <w:spacing w:after="0" w:line="238" w:lineRule="auto"/>
        <w:rPr>
          <w:sz w:val="20"/>
          <w:szCs w:val="20"/>
          <w:color w:val="auto"/>
        </w:rPr>
      </w:pPr>
      <w:r>
        <w:rPr>
          <w:rFonts w:ascii="Courier New" w:cs="Courier New" w:eastAsia="Courier New" w:hAnsi="Courier New"/>
          <w:sz w:val="18"/>
          <w:szCs w:val="18"/>
          <w:color w:val="auto"/>
        </w:rPr>
        <w:t>ITEM 7. IDENTIFICATION AND CLASSIFICATION OF THE SUBSIDIARY</w:t>
      </w:r>
    </w:p>
    <w:p>
      <w:pPr>
        <w:spacing w:after="0"/>
        <w:rPr>
          <w:sz w:val="20"/>
          <w:szCs w:val="20"/>
          <w:color w:val="auto"/>
        </w:rPr>
      </w:pPr>
      <w:r>
        <w:rPr>
          <w:rFonts w:ascii="Courier New" w:cs="Courier New" w:eastAsia="Courier New" w:hAnsi="Courier New"/>
          <w:sz w:val="18"/>
          <w:szCs w:val="18"/>
          <w:color w:val="auto"/>
        </w:rPr>
        <w:t>WHICH ACQUIRED THE SECURITY BEING REPORTED ON BY THE PARENT</w:t>
      </w:r>
    </w:p>
    <w:p>
      <w:pPr>
        <w:spacing w:after="0" w:line="237" w:lineRule="auto"/>
        <w:rPr>
          <w:sz w:val="20"/>
          <w:szCs w:val="20"/>
          <w:color w:val="auto"/>
        </w:rPr>
      </w:pPr>
      <w:r>
        <w:rPr>
          <w:rFonts w:ascii="Courier New" w:cs="Courier New" w:eastAsia="Courier New" w:hAnsi="Courier New"/>
          <w:sz w:val="18"/>
          <w:szCs w:val="18"/>
          <w:color w:val="auto"/>
        </w:rPr>
        <w:t>HOLDING COMPANY</w:t>
      </w:r>
    </w:p>
    <w:p>
      <w:pPr>
        <w:sectPr>
          <w:pgSz w:w="11900" w:h="16838" w:orient="portrait"/>
          <w:cols w:equalWidth="0" w:num="1">
            <w:col w:w="10219"/>
          </w:cols>
          <w:pgMar w:left="240" w:top="142" w:right="1440" w:bottom="0" w:gutter="0" w:footer="0" w:header="0"/>
        </w:sect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ectPr>
          <w:pgSz w:w="11900" w:h="16838" w:orient="portrait"/>
          <w:cols w:equalWidth="0" w:num="2">
            <w:col w:w="6880" w:space="720"/>
            <w:col w:w="26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NOTICE OF DISSOLUTION OF GROUP</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960" w:right="2419" w:hanging="104"/>
        <w:spacing w:after="0" w:line="235" w:lineRule="auto"/>
        <w:rPr>
          <w:sz w:val="20"/>
          <w:szCs w:val="20"/>
          <w:color w:val="auto"/>
        </w:rPr>
      </w:pPr>
      <w:r>
        <w:rPr>
          <w:rFonts w:ascii="Courier New" w:cs="Courier New" w:eastAsia="Courier New" w:hAnsi="Courier New"/>
          <w:sz w:val="18"/>
          <w:szCs w:val="18"/>
          <w:color w:val="auto"/>
        </w:rPr>
        <w:t>(a) 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31, 2007</w:t>
      </w:r>
    </w:p>
    <w:p>
      <w:pPr>
        <w:sectPr>
          <w:pgSz w:w="11900" w:h="16838" w:orient="portrait"/>
          <w:cols w:equalWidth="0" w:num="1">
            <w:col w:w="10219"/>
          </w:cols>
          <w:pgMar w:left="240" w:top="142" w:right="1440" w:bottom="0" w:gutter="0" w:footer="0" w:header="0"/>
          <w:type w:val="continuous"/>
        </w:sectPr>
      </w:pPr>
    </w:p>
    <w:bookmarkStart w:id="7" w:name="page8"/>
    <w:bookmarkEnd w:id="7"/>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Date</w:t>
      </w: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Robert J. Kamai</w:t>
      </w:r>
    </w:p>
    <w:p>
      <w:pPr>
        <w:ind w:left="3860"/>
        <w:spacing w:after="0" w:line="238" w:lineRule="auto"/>
        <w:rPr>
          <w:sz w:val="20"/>
          <w:szCs w:val="20"/>
          <w:color w:val="auto"/>
        </w:rPr>
      </w:pPr>
      <w:r>
        <w:rPr>
          <w:rFonts w:ascii="Courier New" w:cs="Courier New" w:eastAsia="Courier New" w:hAnsi="Courier New"/>
          <w:sz w:val="18"/>
          <w:szCs w:val="18"/>
          <w:color w:val="auto"/>
        </w:rPr>
        <w:t>Principal</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upperLetter"/>
      <w:start w:val="24"/>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lowerLetter"/>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lowerLetter"/>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lvl w:ilvl="1">
      <w:lvlJc w:val="left"/>
      <w:lvlText w:val="(%2)"/>
      <w:numFmt w:val="decimal"/>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lowerLetter"/>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lvl w:ilvl="1">
      <w:lvlJc w:val="left"/>
      <w:lvlText w:val="(%2)"/>
      <w:numFmt w:val="decimal"/>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lowerLetter"/>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lvl w:ilvl="1">
      <w:lvlJc w:val="left"/>
      <w:lvlText w:val="(%2)"/>
      <w:numFmt w:val="decimal"/>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lowerLetter"/>
      <w:start w:val="8"/>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lowerLetter"/>
      <w:start w:val="2"/>
    </w:lvl>
  </w:abstractNum>
  <w:abstractNum w:abstractNumId="54">
    <w:nsid w:val="649BB77C"/>
    <w:multiLevelType w:val="hybridMultilevel"/>
    <w:lvl w:ilvl="0">
      <w:lvlJc w:val="left"/>
      <w:lvlText w:val="(%1)"/>
      <w:numFmt w:val="lowerLetter"/>
      <w:start w:val="3"/>
    </w:lvl>
    <w:lvl w:ilvl="1">
      <w:lvlJc w:val="left"/>
      <w:lvlText w:val="(%2)"/>
      <w:numFmt w:val="lowerLetter"/>
      <w:start w:val="9"/>
    </w:lvl>
  </w:abstractNum>
  <w:abstractNum w:abstractNumId="55">
    <w:nsid w:val="275AC79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2019-12-13T07:44:19Z</dcterms:created>
  <dcterms:modified xsi:type="dcterms:W3CDTF">2019-12-13T07:44:19Z</dcterms:modified>
</cp:coreProperties>
</file>