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3)*</w:t>
      </w:r>
    </w:p>
    <w:p>
      <w:pPr>
        <w:spacing w:after="0" w:line="200" w:lineRule="exact"/>
        <w:rPr>
          <w:sz w:val="24"/>
          <w:szCs w:val="24"/>
          <w:color w:val="auto"/>
        </w:rPr>
      </w:pPr>
    </w:p>
    <w:p>
      <w:pPr>
        <w:spacing w:after="0" w:line="204"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Texas Instruments, Incorporated</w:t>
      </w:r>
    </w:p>
    <w:p>
      <w:pPr>
        <w:ind w:left="30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882508104</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February 28, 2014</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882508104</w:t>
      </w:r>
      <w:r>
        <w:rPr>
          <w:sz w:val="20"/>
          <w:szCs w:val="20"/>
          <w:color w:val="auto"/>
        </w:rPr>
        <w:tab/>
      </w:r>
      <w:r>
        <w:rPr>
          <w:rFonts w:ascii="Courier New" w:cs="Courier New" w:eastAsia="Courier New" w:hAnsi="Courier New"/>
          <w:sz w:val="16"/>
          <w:szCs w:val="16"/>
          <w:color w:val="auto"/>
        </w:rPr>
        <w:t>Page 1 of 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Research Global Investors **</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558" w:lineRule="auto"/>
        <w:tabs>
          <w:tab w:leader="none" w:pos="179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113,477,361</w:t>
      </w:r>
    </w:p>
    <w:p>
      <w:pPr>
        <w:spacing w:after="0" w:line="164"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113,477,361</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113,477,361</w:t>
      </w:r>
      <w:r>
        <w:rPr>
          <w:rFonts w:ascii="Courier New" w:cs="Courier New" w:eastAsia="Courier New" w:hAnsi="Courier New"/>
          <w:sz w:val="16"/>
          <w:szCs w:val="16"/>
          <w:color w:val="auto"/>
        </w:rPr>
        <w:t>Beneficial ownership disclaimed pursuant to Rule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13d-4</w:t>
      </w:r>
    </w:p>
    <w:p>
      <w:pPr>
        <w:spacing w:after="0" w:line="200" w:lineRule="exact"/>
        <w:rPr>
          <w:sz w:val="20"/>
          <w:szCs w:val="20"/>
          <w:color w:val="auto"/>
        </w:rPr>
      </w:pPr>
    </w:p>
    <w:p>
      <w:pPr>
        <w:spacing w:after="0" w:line="210" w:lineRule="exact"/>
        <w:rPr>
          <w:sz w:val="20"/>
          <w:szCs w:val="20"/>
          <w:color w:val="auto"/>
        </w:rPr>
      </w:pPr>
    </w:p>
    <w:p>
      <w:pPr>
        <w:ind w:left="540" w:right="2519" w:hanging="427"/>
        <w:spacing w:after="0" w:line="235"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10.5%</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882508104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4</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Schedule 13G</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3</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Texas Instruments, Incorporated</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12500 TI Boulevard</w:t>
      </w:r>
    </w:p>
    <w:p>
      <w:pPr>
        <w:ind w:left="740"/>
        <w:spacing w:after="0"/>
        <w:rPr>
          <w:sz w:val="20"/>
          <w:szCs w:val="20"/>
          <w:color w:val="auto"/>
        </w:rPr>
      </w:pPr>
      <w:r>
        <w:rPr>
          <w:rFonts w:ascii="Courier New" w:cs="Courier New" w:eastAsia="Courier New" w:hAnsi="Courier New"/>
          <w:sz w:val="18"/>
          <w:szCs w:val="18"/>
          <w:color w:val="auto"/>
        </w:rPr>
        <w:t>P.O. Box 660199</w:t>
      </w:r>
    </w:p>
    <w:p>
      <w:pPr>
        <w:ind w:left="740"/>
        <w:spacing w:after="0" w:line="237" w:lineRule="auto"/>
        <w:rPr>
          <w:sz w:val="20"/>
          <w:szCs w:val="20"/>
          <w:color w:val="auto"/>
        </w:rPr>
      </w:pPr>
      <w:r>
        <w:rPr>
          <w:rFonts w:ascii="Courier New" w:cs="Courier New" w:eastAsia="Courier New" w:hAnsi="Courier New"/>
          <w:sz w:val="18"/>
          <w:szCs w:val="18"/>
          <w:color w:val="auto"/>
        </w:rPr>
        <w:t>Dallas, TX 75266-0199</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ectPr>
          <w:pgSz w:w="11900" w:h="16838" w:orient="portrait"/>
          <w:cols w:equalWidth="0" w:num="1">
            <w:col w:w="10219"/>
          </w:cols>
          <w:pgMar w:left="240" w:top="142" w:right="1440" w:bottom="0" w:gutter="0" w:footer="0" w:header="0"/>
          <w:type w:val="continuous"/>
        </w:sectPr>
      </w:pPr>
    </w:p>
    <w:p>
      <w:pPr>
        <w:ind w:left="740"/>
        <w:spacing w:after="0" w:line="238" w:lineRule="auto"/>
        <w:rPr>
          <w:sz w:val="20"/>
          <w:szCs w:val="20"/>
          <w:color w:val="auto"/>
        </w:rPr>
      </w:pPr>
      <w:r>
        <w:rPr>
          <w:rFonts w:ascii="Courier New" w:cs="Courier New" w:eastAsia="Courier New" w:hAnsi="Courier New"/>
          <w:sz w:val="18"/>
          <w:szCs w:val="18"/>
          <w:color w:val="auto"/>
        </w:rPr>
        <w:t>Capital Research Global Investors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line="237" w:lineRule="auto"/>
        <w:rPr>
          <w:sz w:val="20"/>
          <w:szCs w:val="20"/>
          <w:color w:val="auto"/>
        </w:rPr>
      </w:pPr>
      <w:r>
        <w:rPr>
          <w:rFonts w:ascii="Courier New" w:cs="Courier New" w:eastAsia="Courier New" w:hAnsi="Courier New"/>
          <w:sz w:val="18"/>
          <w:szCs w:val="18"/>
          <w:color w:val="auto"/>
        </w:rPr>
        <w:t>Los Angeles, CA 90071</w:t>
      </w:r>
    </w:p>
    <w:p>
      <w:pPr>
        <w:spacing w:after="0" w:line="202" w:lineRule="exact"/>
        <w:rPr>
          <w:sz w:val="20"/>
          <w:szCs w:val="20"/>
          <w:color w:val="auto"/>
        </w:rPr>
      </w:pPr>
    </w:p>
    <w:p>
      <w:pPr>
        <w:spacing w:after="0"/>
        <w:tabs>
          <w:tab w:leader="none" w:pos="1460" w:val="left"/>
          <w:tab w:leader="none" w:pos="30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882508104</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w:t>
      </w:r>
    </w:p>
    <w:p>
      <w:pPr>
        <w:ind w:left="740"/>
        <w:spacing w:after="0" w:line="238" w:lineRule="auto"/>
        <w:rPr>
          <w:sz w:val="20"/>
          <w:szCs w:val="20"/>
          <w:color w:val="auto"/>
        </w:rPr>
      </w:pPr>
      <w:r>
        <w:rPr>
          <w:rFonts w:ascii="Courier New" w:cs="Courier New" w:eastAsia="Courier New" w:hAnsi="Courier New"/>
          <w:sz w:val="18"/>
          <w:szCs w:val="18"/>
          <w:color w:val="auto"/>
        </w:rPr>
        <w:t>or 240.13d-2(b) or (c), check whether the person filing is a:</w:t>
      </w:r>
    </w:p>
    <w:p>
      <w:pPr>
        <w:sectPr>
          <w:pgSz w:w="11900" w:h="16838" w:orient="portrait"/>
          <w:cols w:equalWidth="0" w:num="1">
            <w:col w:w="10219"/>
          </w:cols>
          <w:pgMar w:left="240" w:top="142" w:right="1440" w:bottom="0" w:gutter="0" w:footer="0" w:header="0"/>
          <w:type w:val="continuous"/>
        </w:sectPr>
      </w:pPr>
    </w:p>
    <w:bookmarkStart w:id="2" w:name="page3"/>
    <w:bookmarkEnd w:id="2"/>
    <w:p>
      <w:pPr>
        <w:ind w:left="1280" w:right="3479" w:hanging="535"/>
        <w:spacing w:after="0" w:line="235" w:lineRule="auto"/>
        <w:tabs>
          <w:tab w:leader="none" w:pos="170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 240.13d-1(b)(1)(ii)(E).</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Capital Research Global Investors is deemed to be the</w:t>
      </w:r>
    </w:p>
    <w:p>
      <w:pPr>
        <w:ind w:left="740"/>
        <w:spacing w:after="0" w:line="238" w:lineRule="auto"/>
        <w:rPr>
          <w:sz w:val="20"/>
          <w:szCs w:val="20"/>
          <w:color w:val="auto"/>
        </w:rPr>
      </w:pPr>
      <w:r>
        <w:rPr>
          <w:rFonts w:ascii="Courier New" w:cs="Courier New" w:eastAsia="Courier New" w:hAnsi="Courier New"/>
          <w:sz w:val="18"/>
          <w:szCs w:val="18"/>
          <w:color w:val="auto"/>
        </w:rPr>
        <w:t>beneficial owner of 113,477,361 shares or 10.5% of the</w:t>
      </w:r>
    </w:p>
    <w:p>
      <w:pPr>
        <w:ind w:left="740"/>
        <w:spacing w:after="0"/>
        <w:rPr>
          <w:sz w:val="20"/>
          <w:szCs w:val="20"/>
          <w:color w:val="auto"/>
        </w:rPr>
      </w:pPr>
      <w:r>
        <w:rPr>
          <w:rFonts w:ascii="Courier New" w:cs="Courier New" w:eastAsia="Courier New" w:hAnsi="Courier New"/>
          <w:sz w:val="18"/>
          <w:szCs w:val="18"/>
          <w:color w:val="auto"/>
        </w:rPr>
        <w:t>1,084,213,991 shares believed to be outstanding as a result of</w:t>
      </w:r>
    </w:p>
    <w:p>
      <w:pPr>
        <w:ind w:left="740"/>
        <w:spacing w:after="0" w:line="237" w:lineRule="auto"/>
        <w:rPr>
          <w:sz w:val="20"/>
          <w:szCs w:val="20"/>
          <w:color w:val="auto"/>
        </w:rPr>
      </w:pPr>
      <w:r>
        <w:rPr>
          <w:rFonts w:ascii="Courier New" w:cs="Courier New" w:eastAsia="Courier New" w:hAnsi="Courier New"/>
          <w:sz w:val="18"/>
          <w:szCs w:val="18"/>
          <w:color w:val="auto"/>
        </w:rPr>
        <w:t>CRMC acting as investment adviser to various investment</w:t>
      </w:r>
    </w:p>
    <w:p>
      <w:pPr>
        <w:ind w:left="740"/>
        <w:spacing w:after="0" w:line="238" w:lineRule="auto"/>
        <w:rPr>
          <w:sz w:val="20"/>
          <w:szCs w:val="20"/>
          <w:color w:val="auto"/>
        </w:rPr>
      </w:pPr>
      <w:r>
        <w:rPr>
          <w:rFonts w:ascii="Courier New" w:cs="Courier New" w:eastAsia="Courier New" w:hAnsi="Courier New"/>
          <w:sz w:val="18"/>
          <w:szCs w:val="18"/>
          <w:color w:val="auto"/>
        </w:rPr>
        <w:t>companies registered under Section 8 of the Investment Company</w:t>
      </w:r>
    </w:p>
    <w:p>
      <w:pPr>
        <w:ind w:left="740"/>
        <w:spacing w:after="0"/>
        <w:rPr>
          <w:sz w:val="20"/>
          <w:szCs w:val="20"/>
          <w:color w:val="auto"/>
        </w:rPr>
      </w:pPr>
      <w:r>
        <w:rPr>
          <w:rFonts w:ascii="Courier New" w:cs="Courier New" w:eastAsia="Courier New" w:hAnsi="Courier New"/>
          <w:sz w:val="18"/>
          <w:szCs w:val="18"/>
          <w:color w:val="auto"/>
        </w:rPr>
        <w:t>Act of 1940.</w:t>
      </w:r>
    </w:p>
    <w:p>
      <w:pPr>
        <w:spacing w:after="0"/>
        <w:tabs>
          <w:tab w:leader="none" w:pos="6720" w:val="left"/>
        </w:tabs>
        <w:rPr>
          <w:sz w:val="20"/>
          <w:szCs w:val="20"/>
          <w:color w:val="auto"/>
        </w:rPr>
      </w:pPr>
      <w:r>
        <w:rPr>
          <w:rFonts w:ascii="Courier New" w:cs="Courier New" w:eastAsia="Courier New" w:hAnsi="Courier New"/>
          <w:sz w:val="18"/>
          <w:szCs w:val="18"/>
          <w:color w:val="auto"/>
        </w:rPr>
        <w:t>CUSIP: 882508104</w:t>
      </w:r>
      <w:r>
        <w:rPr>
          <w:sz w:val="20"/>
          <w:szCs w:val="20"/>
          <w:color w:val="auto"/>
        </w:rPr>
        <w:tab/>
      </w:r>
      <w:r>
        <w:rPr>
          <w:rFonts w:ascii="Courier New" w:cs="Courier New" w:eastAsia="Courier New" w:hAnsi="Courier New"/>
          <w:sz w:val="16"/>
          <w:szCs w:val="16"/>
          <w:color w:val="auto"/>
        </w:rPr>
        <w:t>Page 3 of 4</w:t>
      </w:r>
    </w:p>
    <w:p>
      <w:pPr>
        <w:spacing w:after="0" w:line="207"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45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March 7, 2014</w:t>
            </w: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45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Timothy D. Armour***</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Name/Title:</w:t>
            </w:r>
          </w:p>
        </w:tc>
        <w:tc>
          <w:tcPr>
            <w:tcW w:w="1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Timothy</w:t>
            </w:r>
          </w:p>
        </w:tc>
        <w:tc>
          <w:tcPr>
            <w:tcW w:w="3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D. Armour - Senior Vice President</w:t>
            </w:r>
          </w:p>
        </w:tc>
      </w:tr>
      <w:tr>
        <w:trPr>
          <w:trHeight w:val="203"/>
        </w:trPr>
        <w:tc>
          <w:tcPr>
            <w:tcW w:w="1360" w:type="dxa"/>
            <w:vAlign w:val="bottom"/>
          </w:tcPr>
          <w:p>
            <w:pPr>
              <w:spacing w:after="0"/>
              <w:rPr>
                <w:sz w:val="17"/>
                <w:szCs w:val="17"/>
                <w:color w:val="auto"/>
              </w:rPr>
            </w:pPr>
          </w:p>
        </w:tc>
        <w:tc>
          <w:tcPr>
            <w:tcW w:w="1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Capital</w:t>
            </w:r>
          </w:p>
        </w:tc>
        <w:tc>
          <w:tcPr>
            <w:tcW w:w="3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Research Global Investors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***By</w:t>
        <w:tab/>
        <w:t>/s/ Herbert Y. Poon</w:t>
      </w:r>
    </w:p>
    <w:p>
      <w:pPr>
        <w:ind w:left="1580"/>
        <w:spacing w:after="0" w:line="238" w:lineRule="auto"/>
        <w:rPr>
          <w:sz w:val="20"/>
          <w:szCs w:val="20"/>
          <w:color w:val="auto"/>
        </w:rPr>
      </w:pPr>
      <w:r>
        <w:rPr>
          <w:rFonts w:ascii="Courier New" w:cs="Courier New" w:eastAsia="Courier New" w:hAnsi="Courier New"/>
          <w:sz w:val="18"/>
          <w:szCs w:val="18"/>
          <w:color w:val="auto"/>
        </w:rPr>
        <w:t>Herbert Y. Poon</w:t>
      </w:r>
    </w:p>
    <w:p>
      <w:pPr>
        <w:ind w:left="1580"/>
        <w:spacing w:after="0"/>
        <w:rPr>
          <w:sz w:val="20"/>
          <w:szCs w:val="20"/>
          <w:color w:val="auto"/>
        </w:rPr>
      </w:pPr>
      <w:r>
        <w:rPr>
          <w:rFonts w:ascii="Courier New" w:cs="Courier New" w:eastAsia="Courier New" w:hAnsi="Courier New"/>
          <w:sz w:val="18"/>
          <w:szCs w:val="18"/>
          <w:color w:val="auto"/>
        </w:rPr>
        <w:t>Attorney-in-fact</w:t>
      </w:r>
    </w:p>
    <w:p>
      <w:pPr>
        <w:spacing w:after="0" w:line="206" w:lineRule="exact"/>
        <w:rPr>
          <w:sz w:val="20"/>
          <w:szCs w:val="20"/>
          <w:color w:val="auto"/>
        </w:rPr>
      </w:pPr>
    </w:p>
    <w:p>
      <w:pPr>
        <w:ind w:left="1060" w:right="2739"/>
        <w:spacing w:after="0" w:line="275" w:lineRule="auto"/>
        <w:rPr>
          <w:sz w:val="20"/>
          <w:szCs w:val="20"/>
          <w:color w:val="auto"/>
        </w:rPr>
      </w:pPr>
      <w:r>
        <w:rPr>
          <w:rFonts w:ascii="Courier New" w:cs="Courier New" w:eastAsia="Courier New" w:hAnsi="Courier New"/>
          <w:sz w:val="16"/>
          <w:szCs w:val="16"/>
          <w:color w:val="auto"/>
        </w:rPr>
        <w:t>Signed pursuant to a Power of Attorney dated January 28, 2014 included as an Exhibit to Schedule 13G filed with the Securities and Exchange Commission by Capital Research Global Investors on February 10, 2014 with respect to Allergan, Inc.</w:t>
      </w:r>
    </w:p>
    <w:p>
      <w:pPr>
        <w:sectPr>
          <w:pgSz w:w="11900" w:h="16838" w:orient="portrait"/>
          <w:cols w:equalWidth="0" w:num="1">
            <w:col w:w="10219"/>
          </w:cols>
          <w:pgMar w:left="240" w:top="142" w:right="1440" w:bottom="0" w:gutter="0" w:footer="0" w:header="0"/>
        </w:sectPr>
      </w:pPr>
    </w:p>
    <w:bookmarkStart w:id="3" w:name="page4"/>
    <w:bookmarkEnd w:id="3"/>
    <w:p>
      <w:pPr>
        <w:spacing w:after="0"/>
        <w:tabs>
          <w:tab w:leader="none" w:pos="6720" w:val="left"/>
        </w:tabs>
        <w:rPr>
          <w:sz w:val="20"/>
          <w:szCs w:val="20"/>
          <w:color w:val="auto"/>
        </w:rPr>
      </w:pPr>
      <w:r>
        <w:rPr>
          <w:rFonts w:ascii="Courier New" w:cs="Courier New" w:eastAsia="Courier New" w:hAnsi="Courier New"/>
          <w:sz w:val="18"/>
          <w:szCs w:val="18"/>
          <w:color w:val="auto"/>
        </w:rPr>
        <w:t>CUSIP: 882508104</w:t>
      </w:r>
      <w:r>
        <w:rPr>
          <w:sz w:val="20"/>
          <w:szCs w:val="20"/>
          <w:color w:val="auto"/>
        </w:rPr>
        <w:tab/>
      </w:r>
      <w:r>
        <w:rPr>
          <w:rFonts w:ascii="Courier New" w:cs="Courier New" w:eastAsia="Courier New" w:hAnsi="Courier New"/>
          <w:sz w:val="16"/>
          <w:szCs w:val="16"/>
          <w:color w:val="auto"/>
        </w:rPr>
        <w:t>Page 4 of 4</w:t>
      </w:r>
    </w:p>
    <w:sectPr>
      <w:pgSz w:w="11900" w:h="16838" w:orient="portrait"/>
      <w:cols w:equalWidth="0" w:num="1">
        <w:col w:w="10219"/>
      </w:cols>
      <w:pgMar w:left="240" w:top="135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upperLetter"/>
      <w:start w:val="24"/>
    </w:lvl>
  </w:abstractNum>
  <w:abstractNum w:abstractNumId="1">
    <w:nsid w:val="41B71EFB"/>
    <w:multiLevelType w:val="hybridMultilevel"/>
    <w:lvl w:ilvl="0">
      <w:lvlJc w:val="left"/>
      <w:lvlText w:val="1"/>
      <w:numFmt w:val="bullet"/>
      <w:start w:val="1"/>
    </w:lvl>
  </w:abstractNum>
  <w:abstractNum w:abstractNumId="2">
    <w:nsid w:val="79E2A9E3"/>
    <w:multiLevelType w:val="hybridMultilevel"/>
    <w:lvl w:ilvl="0">
      <w:lvlJc w:val="left"/>
      <w:lvlText w:val="2"/>
      <w:numFmt w:val="bullet"/>
      <w:start w:val="1"/>
    </w:lvl>
  </w:abstractNum>
  <w:abstractNum w:abstractNumId="3">
    <w:nsid w:val="7545E146"/>
    <w:multiLevelType w:val="hybridMultilevel"/>
    <w:lvl w:ilvl="0">
      <w:lvlJc w:val="left"/>
      <w:lvlText w:val="3"/>
      <w:numFmt w:val="bullet"/>
      <w:start w:val="1"/>
    </w:lvl>
  </w:abstractNum>
  <w:abstractNum w:abstractNumId="4">
    <w:nsid w:val="515F007C"/>
    <w:multiLevelType w:val="hybridMultilevel"/>
    <w:lvl w:ilvl="0">
      <w:lvlJc w:val="left"/>
      <w:lvlText w:val="4"/>
      <w:numFmt w:val="bullet"/>
      <w:start w:val="1"/>
    </w:lvl>
  </w:abstractNum>
  <w:abstractNum w:abstractNumId="5">
    <w:nsid w:val="5BD062C2"/>
    <w:multiLevelType w:val="hybridMultilevel"/>
    <w:lvl w:ilvl="0">
      <w:lvlJc w:val="left"/>
      <w:lvlText w:val="5"/>
      <w:numFmt w:val="bullet"/>
      <w:start w:val="1"/>
    </w:lvl>
  </w:abstractNum>
  <w:abstractNum w:abstractNumId="6">
    <w:nsid w:val="12200854"/>
    <w:multiLevelType w:val="hybridMultilevel"/>
    <w:lvl w:ilvl="0">
      <w:lvlJc w:val="left"/>
      <w:lvlText w:val="8"/>
      <w:numFmt w:val="bullet"/>
      <w:start w:val="1"/>
    </w:lvl>
  </w:abstractNum>
  <w:abstractNum w:abstractNumId="7">
    <w:nsid w:val="4DB127F8"/>
    <w:multiLevelType w:val="hybridMultilevel"/>
    <w:lvl w:ilvl="0">
      <w:lvlJc w:val="left"/>
      <w:lvlText w:val="9"/>
      <w:numFmt w:val="bullet"/>
      <w:start w:val="1"/>
    </w:lvl>
  </w:abstractNum>
  <w:abstractNum w:abstractNumId="8">
    <w:nsid w:val="216231B"/>
    <w:multiLevelType w:val="hybridMultilevel"/>
    <w:lvl w:ilvl="0">
      <w:lvlJc w:val="left"/>
      <w:lvlText w:val="**"/>
      <w:numFmt w:val="bullet"/>
      <w:start w:val="1"/>
    </w:lvl>
    <w:lvl w:ilvl="1">
      <w:lvlJc w:val="left"/>
      <w:lvlText w:val="%2"/>
      <w:numFmt w:val="decimal"/>
      <w:start w:val="10"/>
    </w:lvl>
  </w:abstractNum>
  <w:abstractNum w:abstractNumId="9">
    <w:nsid w:val="1F16E9E8"/>
    <w:multiLevelType w:val="hybridMultilevel"/>
    <w:lvl w:ilvl="0">
      <w:lvlJc w:val="left"/>
      <w:lvlText w:val="(%1)"/>
      <w:numFmt w:val="lowerLetter"/>
      <w:start w:val="5"/>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2019-12-05T15:39:42Z</dcterms:created>
  <dcterms:modified xsi:type="dcterms:W3CDTF">2019-12-05T15:39:42Z</dcterms:modified>
</cp:coreProperties>
</file>