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Hsu Michael 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04/01/2020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TEXAS INSTRUMENTS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TXN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12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2040" w:type="dxa"/>
            <w:vAlign w:val="bottom"/>
            <w:gridSpan w:val="2"/>
          </w:tcPr>
          <w:p>
            <w:pPr>
              <w:ind w:left="40"/>
              <w:spacing w:after="0"/>
              <w:rPr>
                <w:sz w:val="20"/>
                <w:szCs w:val="20"/>
                <w:color w:val="auto"/>
              </w:rPr>
            </w:pPr>
            <w:r>
              <w:rPr>
                <w:rFonts w:ascii="Arial" w:cs="Arial" w:eastAsia="Arial" w:hAnsi="Arial"/>
                <w:sz w:val="20"/>
                <w:szCs w:val="20"/>
                <w:color w:val="0000FF"/>
                <w:w w:val="95"/>
              </w:rPr>
              <w:t>12500 TI BOULEVARD</w:t>
            </w:r>
          </w:p>
        </w:tc>
        <w:tc>
          <w:tcPr>
            <w:tcW w:w="106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1100" w:type="dxa"/>
            <w:vAlign w:val="bottom"/>
          </w:tcPr>
          <w:p>
            <w:pPr>
              <w:ind w:left="120"/>
              <w:spacing w:after="0"/>
              <w:rPr>
                <w:sz w:val="20"/>
                <w:szCs w:val="20"/>
                <w:color w:val="auto"/>
              </w:rPr>
            </w:pPr>
            <w:r>
              <w:rPr>
                <w:rFonts w:ascii="Arial" w:cs="Arial" w:eastAsia="Arial" w:hAnsi="Arial"/>
                <w:sz w:val="20"/>
                <w:szCs w:val="20"/>
                <w:color w:val="0000FF"/>
              </w:rPr>
              <w:t>TX</w:t>
            </w:r>
          </w:p>
        </w:tc>
        <w:tc>
          <w:tcPr>
            <w:tcW w:w="1060" w:type="dxa"/>
            <w:vAlign w:val="bottom"/>
          </w:tcPr>
          <w:p>
            <w:pPr>
              <w:ind w:left="60"/>
              <w:spacing w:after="0"/>
              <w:rPr>
                <w:sz w:val="20"/>
                <w:szCs w:val="20"/>
                <w:color w:val="auto"/>
              </w:rPr>
            </w:pPr>
            <w:r>
              <w:rPr>
                <w:rFonts w:ascii="Arial" w:cs="Arial" w:eastAsia="Arial" w:hAnsi="Arial"/>
                <w:sz w:val="20"/>
                <w:szCs w:val="20"/>
                <w:color w:val="0000FF"/>
              </w:rPr>
              <w:t>75243</w:t>
            </w:r>
          </w:p>
        </w:tc>
      </w:tr>
      <w:tr>
        <w:trPr>
          <w:trHeight w:val="177"/>
        </w:trPr>
        <w:tc>
          <w:tcPr>
            <w:tcW w:w="9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12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20"/>
              <w:spacing w:after="0"/>
              <w:rPr>
                <w:sz w:val="20"/>
                <w:szCs w:val="20"/>
                <w:color w:val="auto"/>
              </w:rPr>
            </w:pPr>
            <w:r>
              <w:rPr>
                <w:rFonts w:ascii="Arial" w:cs="Arial" w:eastAsia="Arial" w:hAnsi="Arial"/>
                <w:sz w:val="20"/>
                <w:szCs w:val="20"/>
                <w:color w:val="0000FF"/>
              </w:rPr>
              <w:t>285</w:t>
            </w: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rPr>
              <w:t>Trust</w:t>
            </w:r>
            <w:r>
              <w:rPr>
                <w:rFonts w:ascii="Arial" w:cs="Arial" w:eastAsia="Arial" w:hAnsi="Arial"/>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60" w:type="dxa"/>
            <w:vAlign w:val="bottom"/>
            <w:vMerge w:val="restart"/>
          </w:tcPr>
          <w:p>
            <w:pPr>
              <w:ind w:left="11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ind w:left="11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ind w:left="118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80" w:type="dxa"/>
            <w:vAlign w:val="bottom"/>
          </w:tcPr>
          <w:p>
            <w:pPr>
              <w:spacing w:after="0"/>
              <w:rPr>
                <w:sz w:val="14"/>
                <w:szCs w:val="14"/>
                <w:color w:val="auto"/>
              </w:rPr>
            </w:pPr>
          </w:p>
        </w:tc>
        <w:tc>
          <w:tcPr>
            <w:tcW w:w="1760" w:type="dxa"/>
            <w:vAlign w:val="bottom"/>
          </w:tcPr>
          <w:p>
            <w:pPr>
              <w:ind w:left="11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760" w:type="dxa"/>
            <w:vAlign w:val="bottom"/>
          </w:tcPr>
          <w:p>
            <w:pPr>
              <w:ind w:left="11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Shares held in a joint revocable trust. The reporting person and his spouse are the trustees and beneficiaries.</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Katharine Kane,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04/03/2020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 In Fact</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AUTHORIZATION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hereby authorize Cynthia Hoff Trochu, Katharine Kane, Rick Logsdon,</w:t>
      </w:r>
    </w:p>
    <w:p>
      <w:pPr>
        <w:spacing w:after="0" w:line="5" w:lineRule="exact"/>
        <w:rPr>
          <w:sz w:val="20"/>
          <w:szCs w:val="20"/>
          <w:color w:val="auto"/>
        </w:rPr>
      </w:pPr>
    </w:p>
    <w:p>
      <w:pPr>
        <w:ind w:right="839"/>
        <w:spacing w:after="0" w:line="238" w:lineRule="auto"/>
        <w:rPr>
          <w:sz w:val="20"/>
          <w:szCs w:val="20"/>
          <w:color w:val="auto"/>
        </w:rPr>
      </w:pPr>
      <w:r>
        <w:rPr>
          <w:rFonts w:ascii="Courier New" w:cs="Courier New" w:eastAsia="Courier New" w:hAnsi="Courier New"/>
          <w:sz w:val="20"/>
          <w:szCs w:val="20"/>
          <w:color w:val="auto"/>
        </w:rPr>
        <w:t>Jane S. Nahra, Leslie O. Mba, Shanon J. Leonard,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31"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as of the 10th day of March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Michael Hsu</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54339" TargetMode="External"/><Relationship Id="rId11"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2020-04-03T18:10:11Z</dcterms:created>
  <dcterms:modified xsi:type="dcterms:W3CDTF">2020-04-03T18:10:11Z</dcterms:modified>
</cp:coreProperties>
</file>