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1</w:t>
      </w:r>
    </w:p>
    <w:p>
      <w:pPr>
        <w:jc w:val="center"/>
        <w:ind w:right="20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0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SCHEDULE 14D-1</w:t>
      </w:r>
    </w:p>
    <w:p>
      <w:pPr>
        <w:ind w:left="1260"/>
        <w:spacing w:after="0" w:line="238" w:lineRule="auto"/>
        <w:rPr>
          <w:sz w:val="20"/>
          <w:szCs w:val="20"/>
          <w:color w:val="auto"/>
        </w:rPr>
      </w:pPr>
      <w:r>
        <w:rPr>
          <w:rFonts w:ascii="Courier New" w:cs="Courier New" w:eastAsia="Courier New" w:hAnsi="Courier New"/>
          <w:sz w:val="18"/>
          <w:szCs w:val="18"/>
          <w:color w:val="auto"/>
        </w:rPr>
        <w:t>TENDER OFFER STATEMENT PURSUANT TO SECTION 14(d)(1)</w:t>
      </w:r>
    </w:p>
    <w:p>
      <w:pPr>
        <w:ind w:left="190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INTEGRATED SENSOR SOLUTIONS,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SENSOR ACQUISITION CORPORATION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TEXAS INSTRUMENTS INCORPORATED</w:t>
      </w:r>
    </w:p>
    <w:p>
      <w:pPr>
        <w:jc w:val="center"/>
        <w:ind w:right="2219"/>
        <w:spacing w:after="0"/>
        <w:rPr>
          <w:sz w:val="20"/>
          <w:szCs w:val="20"/>
          <w:color w:val="auto"/>
        </w:rPr>
      </w:pPr>
      <w:r>
        <w:rPr>
          <w:rFonts w:ascii="Courier New" w:cs="Courier New" w:eastAsia="Courier New" w:hAnsi="Courier New"/>
          <w:sz w:val="18"/>
          <w:szCs w:val="18"/>
          <w:color w:val="auto"/>
        </w:rPr>
        <w:t>(Bidders)</w:t>
      </w:r>
    </w:p>
    <w:p>
      <w:pPr>
        <w:spacing w:after="0" w:line="200"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COMMON STOCK, $.001 PAR VALUE</w:t>
      </w:r>
    </w:p>
    <w:p>
      <w:pPr>
        <w:ind w:left="232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45814M102</w:t>
      </w:r>
    </w:p>
    <w:p>
      <w:pPr>
        <w:jc w:val="center"/>
        <w:ind w:right="199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Richard J. Agnich, Esq.</w:t>
      </w:r>
    </w:p>
    <w:p>
      <w:pPr>
        <w:ind w:left="232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ind w:left="2540"/>
        <w:spacing w:after="0"/>
        <w:rPr>
          <w:sz w:val="20"/>
          <w:szCs w:val="20"/>
          <w:color w:val="auto"/>
        </w:rPr>
      </w:pPr>
      <w:r>
        <w:rPr>
          <w:rFonts w:ascii="Courier New" w:cs="Courier New" w:eastAsia="Courier New" w:hAnsi="Courier New"/>
          <w:sz w:val="18"/>
          <w:szCs w:val="18"/>
          <w:color w:val="auto"/>
        </w:rPr>
        <w:t>8505 Forest Lane, M/S 8658</w:t>
      </w:r>
    </w:p>
    <w:p>
      <w:pPr>
        <w:ind w:left="2840"/>
        <w:spacing w:after="0" w:line="237" w:lineRule="auto"/>
        <w:rPr>
          <w:sz w:val="20"/>
          <w:szCs w:val="20"/>
          <w:color w:val="auto"/>
        </w:rPr>
      </w:pPr>
      <w:r>
        <w:rPr>
          <w:rFonts w:ascii="Courier New" w:cs="Courier New" w:eastAsia="Courier New" w:hAnsi="Courier New"/>
          <w:sz w:val="18"/>
          <w:szCs w:val="18"/>
          <w:color w:val="auto"/>
        </w:rPr>
        <w:t>Dallas, Texas 75243</w:t>
      </w:r>
    </w:p>
    <w:p>
      <w:pPr>
        <w:ind w:left="3160"/>
        <w:spacing w:after="0" w:line="238" w:lineRule="auto"/>
        <w:rPr>
          <w:sz w:val="20"/>
          <w:szCs w:val="20"/>
          <w:color w:val="auto"/>
        </w:rPr>
      </w:pPr>
      <w:r>
        <w:rPr>
          <w:rFonts w:ascii="Courier New" w:cs="Courier New" w:eastAsia="Courier New" w:hAnsi="Courier New"/>
          <w:sz w:val="18"/>
          <w:szCs w:val="18"/>
          <w:color w:val="auto"/>
        </w:rPr>
        <w:t>(972) 480-5050</w:t>
      </w:r>
    </w:p>
    <w:p>
      <w:pPr>
        <w:jc w:val="center"/>
        <w:ind w:right="2219"/>
        <w:spacing w:after="0"/>
        <w:rPr>
          <w:sz w:val="20"/>
          <w:szCs w:val="20"/>
          <w:color w:val="auto"/>
        </w:rPr>
      </w:pPr>
      <w:r>
        <w:rPr>
          <w:rFonts w:ascii="Courier New" w:cs="Courier New" w:eastAsia="Courier New" w:hAnsi="Courier New"/>
          <w:sz w:val="18"/>
          <w:szCs w:val="18"/>
          <w:color w:val="auto"/>
        </w:rPr>
        <w:t>(Name, Address and Telephone Number of Person</w:t>
      </w:r>
    </w:p>
    <w:p>
      <w:pPr>
        <w:spacing w:after="0" w:line="4"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6"/>
          <w:szCs w:val="16"/>
          <w:color w:val="auto"/>
        </w:rPr>
        <w:t>Authorized to Receive Notices and Communications on Behalf of Bidders)</w:t>
      </w:r>
    </w:p>
    <w:p>
      <w:pPr>
        <w:spacing w:after="0" w:line="218"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R. SCOTT COHEN, ESQ.</w:t>
      </w:r>
    </w:p>
    <w:p>
      <w:pPr>
        <w:jc w:val="center"/>
        <w:ind w:right="2099"/>
        <w:spacing w:after="0" w:line="238" w:lineRule="auto"/>
        <w:rPr>
          <w:sz w:val="20"/>
          <w:szCs w:val="20"/>
          <w:color w:val="auto"/>
        </w:rPr>
      </w:pPr>
      <w:r>
        <w:rPr>
          <w:rFonts w:ascii="Courier New" w:cs="Courier New" w:eastAsia="Courier New" w:hAnsi="Courier New"/>
          <w:sz w:val="18"/>
          <w:szCs w:val="18"/>
          <w:color w:val="auto"/>
        </w:rPr>
        <w:t>WEIL, GOTSHAL &amp; MANGES LLP</w:t>
      </w:r>
    </w:p>
    <w:p>
      <w:pPr>
        <w:jc w:val="center"/>
        <w:ind w:right="2099"/>
        <w:spacing w:after="0"/>
        <w:rPr>
          <w:sz w:val="20"/>
          <w:szCs w:val="20"/>
          <w:color w:val="auto"/>
        </w:rPr>
      </w:pPr>
      <w:r>
        <w:rPr>
          <w:rFonts w:ascii="Courier New" w:cs="Courier New" w:eastAsia="Courier New" w:hAnsi="Courier New"/>
          <w:sz w:val="18"/>
          <w:szCs w:val="18"/>
          <w:color w:val="auto"/>
        </w:rPr>
        <w:t>100 CRESCENT COURT, SUITE 1300</w:t>
      </w:r>
    </w:p>
    <w:p>
      <w:pPr>
        <w:jc w:val="center"/>
        <w:ind w:right="2099"/>
        <w:spacing w:after="0" w:line="237" w:lineRule="auto"/>
        <w:rPr>
          <w:sz w:val="20"/>
          <w:szCs w:val="20"/>
          <w:color w:val="auto"/>
        </w:rPr>
      </w:pPr>
      <w:r>
        <w:rPr>
          <w:rFonts w:ascii="Courier New" w:cs="Courier New" w:eastAsia="Courier New" w:hAnsi="Courier New"/>
          <w:sz w:val="18"/>
          <w:szCs w:val="18"/>
          <w:color w:val="auto"/>
        </w:rPr>
        <w:t>DALLAS, TEXAS 75201-6950</w:t>
      </w:r>
    </w:p>
    <w:p>
      <w:pPr>
        <w:jc w:val="center"/>
        <w:ind w:right="2099"/>
        <w:spacing w:after="0" w:line="238" w:lineRule="auto"/>
        <w:rPr>
          <w:sz w:val="20"/>
          <w:szCs w:val="20"/>
          <w:color w:val="auto"/>
        </w:rPr>
      </w:pPr>
      <w:r>
        <w:rPr>
          <w:rFonts w:ascii="Courier New" w:cs="Courier New" w:eastAsia="Courier New" w:hAnsi="Courier New"/>
          <w:sz w:val="18"/>
          <w:szCs w:val="18"/>
          <w:color w:val="auto"/>
        </w:rPr>
        <w:t>214-746-7738</w:t>
      </w:r>
    </w:p>
    <w:p>
      <w:pPr>
        <w:sectPr>
          <w:pgSz w:w="11900" w:h="16838" w:orient="portrait"/>
          <w:cols w:equalWidth="0" w:num="1">
            <w:col w:w="9899"/>
          </w:cols>
          <w:pgMar w:left="56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ind w:left="3580"/>
        <w:spacing w:after="0" w:line="238" w:lineRule="auto"/>
        <w:rPr>
          <w:sz w:val="20"/>
          <w:szCs w:val="20"/>
          <w:color w:val="auto"/>
        </w:rPr>
      </w:pPr>
      <w:r>
        <w:rPr>
          <w:rFonts w:ascii="Courier New" w:cs="Courier New" w:eastAsia="Courier New" w:hAnsi="Courier New"/>
          <w:sz w:val="18"/>
          <w:szCs w:val="18"/>
          <w:color w:val="auto"/>
        </w:rPr>
        <w:t>TENDER OFFER</w:t>
      </w:r>
    </w:p>
    <w:p>
      <w:pPr>
        <w:spacing w:after="0" w:line="207"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This Amendment No. 3 amends and supplements the Tender Offer Statement on Schedule 14D-1 (the "Schedule 14D-1") originally filed with the Securities and Exchange Commission on May 7, 1999 by Sensor Acquisition Corporation, a Delaware corporation (the "Purchaser"), and Texas Instruments Incorporated, a Delaware corporation and the sole stockholder of the Purchaser ("Parent"), relating to the offer by the Purchaser to purchase all outstanding shares of common stock, par value $.001 per share (the "Shares"), of Integrated Sensor Solutions, Inc., a Delaware corporation, at $8.05 per Share, net to the seller in cash, on the terms and subject to the conditions set forth in the Offer to Purchase dated May 7, 1999 (the "Offer to Purchase") and in the related Letter of Transmittal, copies of which are attached to the Schedule 14D-1 as Exhibits 99(a)(1) and 99(a)(2), respectively.</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11. MATERIAL TO BE FILED AS EXHIBITS</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Item 11 of the Schedule 14D-1 is hereby amended and supplemented by adding a new Exhibit as follows:</w:t>
      </w:r>
    </w:p>
    <w:p>
      <w:pPr>
        <w:spacing w:after="0" w:line="208"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99(a)(11) Text of Press Release issued by the Purchaser and Parent dated July 6, 1999.</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After due inquiry and to the best of their knowledge and belief, the undersigned certify that the information set forth in this statement is true, complete and correct.</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Dated: July 6, 1999</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SENSOR ACQUISITION CORPORATION</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WILLIAM A. AYLESWORTH</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tabs>
          <w:tab w:leader="none" w:pos="5140" w:val="left"/>
        </w:tabs>
        <w:rPr>
          <w:sz w:val="20"/>
          <w:szCs w:val="20"/>
          <w:color w:val="auto"/>
        </w:rPr>
      </w:pPr>
      <w:r>
        <w:rPr>
          <w:rFonts w:ascii="Courier New" w:cs="Courier New" w:eastAsia="Courier New" w:hAnsi="Courier New"/>
          <w:sz w:val="18"/>
          <w:szCs w:val="18"/>
          <w:color w:val="auto"/>
        </w:rPr>
        <w:t>Name:</w:t>
        <w:tab/>
        <w:t>William A. Aylesworth</w:t>
      </w:r>
    </w:p>
    <w:p>
      <w:pPr>
        <w:ind w:left="4320"/>
        <w:spacing w:after="0" w:line="238" w:lineRule="auto"/>
        <w:tabs>
          <w:tab w:leader="none" w:pos="5140" w:val="left"/>
        </w:tabs>
        <w:rPr>
          <w:sz w:val="20"/>
          <w:szCs w:val="20"/>
          <w:color w:val="auto"/>
        </w:rPr>
      </w:pPr>
      <w:r>
        <w:rPr>
          <w:rFonts w:ascii="Courier New" w:cs="Courier New" w:eastAsia="Courier New" w:hAnsi="Courier New"/>
          <w:sz w:val="18"/>
          <w:szCs w:val="18"/>
          <w:color w:val="auto"/>
        </w:rPr>
        <w:t>Title:</w:t>
        <w:tab/>
        <w:t>Vice President</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WILLIAM A. AYLESWORTH</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tabs>
          <w:tab w:leader="none" w:pos="5140" w:val="left"/>
        </w:tabs>
        <w:rPr>
          <w:sz w:val="20"/>
          <w:szCs w:val="20"/>
          <w:color w:val="auto"/>
        </w:rPr>
      </w:pPr>
      <w:r>
        <w:rPr>
          <w:rFonts w:ascii="Courier New" w:cs="Courier New" w:eastAsia="Courier New" w:hAnsi="Courier New"/>
          <w:sz w:val="18"/>
          <w:szCs w:val="18"/>
          <w:color w:val="auto"/>
        </w:rPr>
        <w:t>Name:</w:t>
        <w:tab/>
        <w:t>William A. Aylesworth</w:t>
      </w:r>
    </w:p>
    <w:p>
      <w:pPr>
        <w:ind w:left="4320"/>
        <w:spacing w:after="0" w:line="238" w:lineRule="auto"/>
        <w:tabs>
          <w:tab w:leader="none" w:pos="5140" w:val="left"/>
        </w:tabs>
        <w:rPr>
          <w:sz w:val="20"/>
          <w:szCs w:val="20"/>
          <w:color w:val="auto"/>
        </w:rPr>
      </w:pPr>
      <w:r>
        <w:rPr>
          <w:rFonts w:ascii="Courier New" w:cs="Courier New" w:eastAsia="Courier New" w:hAnsi="Courier New"/>
          <w:sz w:val="18"/>
          <w:szCs w:val="18"/>
          <w:color w:val="auto"/>
        </w:rPr>
        <w:t>Title:</w:t>
        <w:tab/>
        <w:t>Senior Vice President,</w:t>
      </w:r>
    </w:p>
    <w:p>
      <w:pPr>
        <w:spacing w:after="0" w:line="5"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Treasurer and Chief Financial</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Office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54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405"/>
        </w:trPr>
        <w:tc>
          <w:tcPr>
            <w:tcW w:w="1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EXHIBIT</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INDEX</w:t>
            </w:r>
          </w:p>
        </w:tc>
        <w:tc>
          <w:tcPr>
            <w:tcW w:w="2960" w:type="dxa"/>
            <w:vAlign w:val="bottom"/>
          </w:tcPr>
          <w:p>
            <w:pPr>
              <w:spacing w:after="0"/>
              <w:rPr>
                <w:sz w:val="24"/>
                <w:szCs w:val="24"/>
                <w:color w:val="auto"/>
              </w:rPr>
            </w:pPr>
          </w:p>
        </w:tc>
      </w:tr>
      <w:tr>
        <w:trPr>
          <w:trHeight w:val="810"/>
        </w:trPr>
        <w:tc>
          <w:tcPr>
            <w:tcW w:w="154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2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608"/>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99(a)(11)</w:t>
            </w: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w w:val="99"/>
              </w:rPr>
              <w:t>Text of Press</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Release</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issued by</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the Purchaser and Parent</w:t>
            </w:r>
          </w:p>
        </w:tc>
      </w:tr>
      <w:tr>
        <w:trPr>
          <w:trHeight w:val="203"/>
        </w:trPr>
        <w:tc>
          <w:tcPr>
            <w:tcW w:w="1540" w:type="dxa"/>
            <w:vAlign w:val="bottom"/>
          </w:tcPr>
          <w:p>
            <w:pPr>
              <w:spacing w:after="0"/>
              <w:rPr>
                <w:sz w:val="17"/>
                <w:szCs w:val="17"/>
                <w:color w:val="auto"/>
              </w:rPr>
            </w:pPr>
          </w:p>
        </w:tc>
        <w:tc>
          <w:tcPr>
            <w:tcW w:w="2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9"/>
              </w:rPr>
              <w:t>dated July 6,</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1999.</w:t>
            </w: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99(a)(10)</w:t>
            </w: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w w:val="99"/>
              </w:rPr>
              <w:t>Text of Press</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Release</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issued by</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the Purchaser and Parent</w:t>
            </w:r>
          </w:p>
        </w:tc>
      </w:tr>
      <w:tr>
        <w:trPr>
          <w:trHeight w:val="203"/>
        </w:trPr>
        <w:tc>
          <w:tcPr>
            <w:tcW w:w="1540" w:type="dxa"/>
            <w:vAlign w:val="bottom"/>
          </w:tcPr>
          <w:p>
            <w:pPr>
              <w:spacing w:after="0"/>
              <w:rPr>
                <w:sz w:val="17"/>
                <w:szCs w:val="17"/>
                <w:color w:val="auto"/>
              </w:rPr>
            </w:pPr>
          </w:p>
        </w:tc>
        <w:tc>
          <w:tcPr>
            <w:tcW w:w="394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dated June 28, 1999.***</w:t>
            </w:r>
          </w:p>
        </w:tc>
        <w:tc>
          <w:tcPr>
            <w:tcW w:w="2960" w:type="dxa"/>
            <w:vAlign w:val="bottom"/>
          </w:tcPr>
          <w:p>
            <w:pPr>
              <w:spacing w:after="0"/>
              <w:rPr>
                <w:sz w:val="17"/>
                <w:szCs w:val="17"/>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99(a)(9)</w:t>
            </w: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w w:val="99"/>
              </w:rPr>
              <w:t>Text of Press</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Release</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issued by</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the Purchaser and Parent</w:t>
            </w:r>
          </w:p>
        </w:tc>
      </w:tr>
      <w:tr>
        <w:trPr>
          <w:trHeight w:val="203"/>
        </w:trPr>
        <w:tc>
          <w:tcPr>
            <w:tcW w:w="1540" w:type="dxa"/>
            <w:vAlign w:val="bottom"/>
          </w:tcPr>
          <w:p>
            <w:pPr>
              <w:spacing w:after="0"/>
              <w:rPr>
                <w:sz w:val="17"/>
                <w:szCs w:val="17"/>
                <w:color w:val="auto"/>
              </w:rPr>
            </w:pPr>
          </w:p>
        </w:tc>
        <w:tc>
          <w:tcPr>
            <w:tcW w:w="2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9"/>
              </w:rPr>
              <w:t>dated June 7,</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1999.**</w:t>
            </w: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99(c)(1)</w:t>
            </w: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w w:val="99"/>
              </w:rPr>
              <w:t>Agreement and</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Plan of</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Merger dated as of May 3, 1999, by and</w:t>
            </w:r>
          </w:p>
        </w:tc>
      </w:tr>
      <w:tr>
        <w:trPr>
          <w:trHeight w:val="203"/>
        </w:trPr>
        <w:tc>
          <w:tcPr>
            <w:tcW w:w="1540" w:type="dxa"/>
            <w:vAlign w:val="bottom"/>
          </w:tcPr>
          <w:p>
            <w:pPr>
              <w:spacing w:after="0"/>
              <w:rPr>
                <w:sz w:val="17"/>
                <w:szCs w:val="17"/>
                <w:color w:val="auto"/>
              </w:rPr>
            </w:pPr>
          </w:p>
        </w:tc>
        <w:tc>
          <w:tcPr>
            <w:tcW w:w="2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9"/>
              </w:rPr>
              <w:t>among Parent,</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Purchaser and</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Company.*</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99(c)(2)</w:t>
            </w:r>
          </w:p>
        </w:tc>
        <w:tc>
          <w:tcPr>
            <w:tcW w:w="3940" w:type="dxa"/>
            <w:vAlign w:val="bottom"/>
            <w:gridSpan w:val="3"/>
          </w:tcPr>
          <w:p>
            <w:pPr>
              <w:ind w:left="580"/>
              <w:spacing w:after="0"/>
              <w:rPr>
                <w:sz w:val="20"/>
                <w:szCs w:val="20"/>
                <w:color w:val="auto"/>
              </w:rPr>
            </w:pPr>
            <w:r>
              <w:rPr>
                <w:rFonts w:ascii="Courier New" w:cs="Courier New" w:eastAsia="Courier New" w:hAnsi="Courier New"/>
                <w:sz w:val="18"/>
                <w:szCs w:val="18"/>
                <w:color w:val="auto"/>
                <w:w w:val="99"/>
              </w:rPr>
              <w:t>Stockholders Agreement dated as</w:t>
            </w:r>
          </w:p>
        </w:tc>
        <w:tc>
          <w:tcPr>
            <w:tcW w:w="2960" w:type="dxa"/>
            <w:vAlign w:val="bottom"/>
          </w:tcPr>
          <w:p>
            <w:pPr>
              <w:spacing w:after="0"/>
              <w:rPr>
                <w:sz w:val="20"/>
                <w:szCs w:val="20"/>
                <w:color w:val="auto"/>
              </w:rPr>
            </w:pPr>
            <w:r>
              <w:rPr>
                <w:rFonts w:ascii="Courier New" w:cs="Courier New" w:eastAsia="Courier New" w:hAnsi="Courier New"/>
                <w:sz w:val="18"/>
                <w:szCs w:val="18"/>
                <w:color w:val="auto"/>
                <w:w w:val="97"/>
              </w:rPr>
              <w:t>of May 3, 1999, by and among</w:t>
            </w:r>
          </w:p>
        </w:tc>
      </w:tr>
      <w:tr>
        <w:trPr>
          <w:trHeight w:val="203"/>
        </w:trPr>
        <w:tc>
          <w:tcPr>
            <w:tcW w:w="1540" w:type="dxa"/>
            <w:vAlign w:val="bottom"/>
          </w:tcPr>
          <w:p>
            <w:pPr>
              <w:spacing w:after="0"/>
              <w:rPr>
                <w:sz w:val="17"/>
                <w:szCs w:val="17"/>
                <w:color w:val="auto"/>
              </w:rPr>
            </w:pPr>
          </w:p>
        </w:tc>
        <w:tc>
          <w:tcPr>
            <w:tcW w:w="2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8"/>
              </w:rPr>
              <w:t>the Purchaser, Manher</w:t>
            </w:r>
          </w:p>
        </w:tc>
        <w:tc>
          <w:tcPr>
            <w:tcW w:w="4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D. Naik, Donald Paulus, Ramesh Sirsi,</w:t>
            </w:r>
          </w:p>
        </w:tc>
      </w:tr>
      <w:tr>
        <w:trPr>
          <w:trHeight w:val="203"/>
        </w:trPr>
        <w:tc>
          <w:tcPr>
            <w:tcW w:w="1540" w:type="dxa"/>
            <w:vAlign w:val="bottom"/>
          </w:tcPr>
          <w:p>
            <w:pPr>
              <w:spacing w:after="0"/>
              <w:rPr>
                <w:sz w:val="17"/>
                <w:szCs w:val="17"/>
                <w:color w:val="auto"/>
              </w:rPr>
            </w:pPr>
          </w:p>
        </w:tc>
        <w:tc>
          <w:tcPr>
            <w:tcW w:w="394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9"/>
              </w:rPr>
              <w:t>David Satterfield, Nagano Keiki</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Co., Ltd., Breed</w:t>
            </w:r>
          </w:p>
        </w:tc>
      </w:tr>
      <w:tr>
        <w:trPr>
          <w:trHeight w:val="203"/>
        </w:trPr>
        <w:tc>
          <w:tcPr>
            <w:tcW w:w="1540" w:type="dxa"/>
            <w:vAlign w:val="bottom"/>
          </w:tcPr>
          <w:p>
            <w:pPr>
              <w:spacing w:after="0"/>
              <w:rPr>
                <w:sz w:val="17"/>
                <w:szCs w:val="17"/>
                <w:color w:val="auto"/>
              </w:rPr>
            </w:pPr>
          </w:p>
        </w:tc>
        <w:tc>
          <w:tcPr>
            <w:tcW w:w="2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9"/>
              </w:rPr>
              <w:t>Technologies,</w:t>
            </w:r>
          </w:p>
        </w:tc>
        <w:tc>
          <w:tcPr>
            <w:tcW w:w="49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Inc., WK Technology Funds, and Vinod K. Sood,</w:t>
            </w:r>
          </w:p>
        </w:tc>
      </w:tr>
      <w:tr>
        <w:trPr>
          <w:trHeight w:val="203"/>
        </w:trPr>
        <w:tc>
          <w:tcPr>
            <w:tcW w:w="1540" w:type="dxa"/>
            <w:vAlign w:val="bottom"/>
          </w:tcPr>
          <w:p>
            <w:pPr>
              <w:spacing w:after="0"/>
              <w:rPr>
                <w:sz w:val="17"/>
                <w:szCs w:val="17"/>
                <w:color w:val="auto"/>
              </w:rPr>
            </w:pPr>
          </w:p>
        </w:tc>
        <w:tc>
          <w:tcPr>
            <w:tcW w:w="6900" w:type="dxa"/>
            <w:vAlign w:val="bottom"/>
            <w:gridSpan w:val="4"/>
          </w:tcPr>
          <w:p>
            <w:pPr>
              <w:ind w:left="580"/>
              <w:spacing w:after="0" w:line="203" w:lineRule="exact"/>
              <w:rPr>
                <w:sz w:val="20"/>
                <w:szCs w:val="20"/>
                <w:color w:val="auto"/>
              </w:rPr>
            </w:pPr>
            <w:r>
              <w:rPr>
                <w:rFonts w:ascii="Courier New" w:cs="Courier New" w:eastAsia="Courier New" w:hAnsi="Courier New"/>
                <w:sz w:val="18"/>
                <w:szCs w:val="18"/>
                <w:color w:val="auto"/>
              </w:rPr>
              <w:t>Sood Family Trust dated 5/14/90.*</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99(c)(3)</w:t>
            </w:r>
          </w:p>
        </w:tc>
        <w:tc>
          <w:tcPr>
            <w:tcW w:w="3940" w:type="dxa"/>
            <w:vAlign w:val="bottom"/>
            <w:gridSpan w:val="3"/>
          </w:tcPr>
          <w:p>
            <w:pPr>
              <w:ind w:left="580"/>
              <w:spacing w:after="0"/>
              <w:rPr>
                <w:sz w:val="20"/>
                <w:szCs w:val="20"/>
                <w:color w:val="auto"/>
              </w:rPr>
            </w:pPr>
            <w:r>
              <w:rPr>
                <w:rFonts w:ascii="Courier New" w:cs="Courier New" w:eastAsia="Courier New" w:hAnsi="Courier New"/>
                <w:sz w:val="18"/>
                <w:szCs w:val="18"/>
                <w:color w:val="auto"/>
                <w:w w:val="99"/>
              </w:rPr>
              <w:t>Confidentiality Agreement dated</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as of March 2, 1999, by and</w:t>
            </w:r>
          </w:p>
        </w:tc>
      </w:tr>
      <w:tr>
        <w:trPr>
          <w:trHeight w:val="203"/>
        </w:trPr>
        <w:tc>
          <w:tcPr>
            <w:tcW w:w="1540" w:type="dxa"/>
            <w:vAlign w:val="bottom"/>
          </w:tcPr>
          <w:p>
            <w:pPr>
              <w:spacing w:after="0"/>
              <w:rPr>
                <w:sz w:val="17"/>
                <w:szCs w:val="17"/>
                <w:color w:val="auto"/>
              </w:rPr>
            </w:pPr>
          </w:p>
        </w:tc>
        <w:tc>
          <w:tcPr>
            <w:tcW w:w="394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6"/>
              </w:rPr>
              <w:t>between Parent and the Company.*</w:t>
            </w:r>
          </w:p>
        </w:tc>
        <w:tc>
          <w:tcPr>
            <w:tcW w:w="29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as an exhibit to the Schedule 14D-1.</w:t>
      </w:r>
    </w:p>
    <w:p>
      <w:pPr>
        <w:spacing w:after="0" w:line="201"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as an exhibit to Amendment No. 1 to Schedule 14D-1.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as an exhibit to Amendment No. 2 to Schedule 14D-1.</w:t>
      </w:r>
    </w:p>
    <w:p>
      <w:pPr>
        <w:spacing w:after="0" w:line="201" w:lineRule="exact"/>
        <w:rPr>
          <w:rFonts w:ascii="Courier New" w:cs="Courier New" w:eastAsia="Courier New" w:hAnsi="Courier New"/>
          <w:sz w:val="18"/>
          <w:szCs w:val="18"/>
          <w:color w:val="auto"/>
        </w:rPr>
      </w:pPr>
    </w:p>
    <w:p>
      <w:pPr>
        <w:ind w:left="4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99(a)(11)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38" w:lineRule="auto"/>
        <w:rPr>
          <w:sz w:val="20"/>
          <w:szCs w:val="20"/>
          <w:color w:val="auto"/>
        </w:rPr>
      </w:pPr>
      <w:r>
        <w:rPr>
          <w:rFonts w:ascii="Courier New" w:cs="Courier New" w:eastAsia="Courier New" w:hAnsi="Courier New"/>
          <w:sz w:val="18"/>
          <w:szCs w:val="18"/>
          <w:color w:val="auto"/>
        </w:rPr>
        <w:t>C-99035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Media Contact:</w:t>
            </w:r>
          </w:p>
        </w:tc>
        <w:tc>
          <w:tcPr>
            <w:tcW w:w="132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Kim Quirk</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972-480-6878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TEXAS INSTRUMENTS EXTENDS CASH TENDER OFFER</w:t>
      </w:r>
    </w:p>
    <w:p>
      <w:pPr>
        <w:jc w:val="center"/>
        <w:ind w:right="1879"/>
        <w:spacing w:after="0" w:line="238" w:lineRule="auto"/>
        <w:rPr>
          <w:sz w:val="20"/>
          <w:szCs w:val="20"/>
          <w:color w:val="auto"/>
        </w:rPr>
      </w:pPr>
      <w:r>
        <w:rPr>
          <w:rFonts w:ascii="Courier New" w:cs="Courier New" w:eastAsia="Courier New" w:hAnsi="Courier New"/>
          <w:sz w:val="18"/>
          <w:szCs w:val="18"/>
          <w:color w:val="auto"/>
        </w:rPr>
        <w:t>FOR SHARES OF INTEGRATED SENSOR SOLUTIONS</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Dallas (July 6, 1999) - Texas Instruments (NYSE:TXN) today announced that TI and its wholly-owned subsidiary, Sensor Acquisition Corporation, have extended their tender offer for all of the issued and outstanding shares of common stock of Integrated Sensor Solutions, Inc. (NASDAQ:ISNR) at a price of $8.05 per share, net to the seller in cash, until midnight, EDT, on Friday, July 16, 1999. The tender offer was previously scheduled to expire at midnight, EDT, on Friday, July 2, 1999.</w:t>
      </w: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Consummation of the offer is subject to satisfaction or waiver of various conditions specified in the offer to purchase, including receipt of requisite approvals under the German Cartel Act. German antitrust authorities have not yet completed their review of the proposed transaction.</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TI has been advised by the depositary for the tender offer that as of the close of business on July 2, 1999, 7,583,022 shares of Integrated Sensor Solutions common stock, or approximately 98.3 percent of the issued and outstanding shares, were validly tendered and not withdrawn in the tender offer.</w:t>
      </w:r>
    </w:p>
    <w:p>
      <w:pPr>
        <w:spacing w:after="0" w:line="200" w:lineRule="exact"/>
        <w:rPr>
          <w:sz w:val="20"/>
          <w:szCs w:val="20"/>
          <w:color w:val="auto"/>
        </w:rPr>
      </w:pPr>
    </w:p>
    <w:p>
      <w:pPr>
        <w:spacing w:after="0" w:line="3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9" w:lineRule="exact"/>
        <w:rPr>
          <w:sz w:val="20"/>
          <w:szCs w:val="20"/>
          <w:color w:val="auto"/>
        </w:rPr>
      </w:pPr>
    </w:p>
    <w:p>
      <w:pPr>
        <w:ind w:right="2199"/>
        <w:spacing w:after="0" w:line="272" w:lineRule="auto"/>
        <w:rPr>
          <w:sz w:val="20"/>
          <w:szCs w:val="20"/>
          <w:color w:val="auto"/>
        </w:rPr>
      </w:pPr>
      <w:r>
        <w:rPr>
          <w:rFonts w:ascii="Courier New" w:cs="Courier New" w:eastAsia="Courier New" w:hAnsi="Courier New"/>
          <w:sz w:val="16"/>
          <w:szCs w:val="16"/>
          <w:color w:val="auto"/>
        </w:rPr>
        <w:t>NOTE TO EDITORS: Texas Instruments Incorporated is a global semiconductor company and the world's leading designer and supplier of digital signal processing and analog technologies, the engines driving the digitization of electronics. Headquartered in Dallas, Texas, TI's businesses also include materials and controls, educational and productivity solutions, and digital imaging. TI has manufacturing or sales operations in more than 25 countries.</w:t>
      </w:r>
    </w:p>
    <w:p>
      <w:pPr>
        <w:spacing w:after="0" w:line="186"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Texas Instruments is traded on the New York Stock Exchange under the symbol TXN. More information is located on the World Wide Web at http://www.ti.com.</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2019-12-16T14:35:06Z</dcterms:created>
  <dcterms:modified xsi:type="dcterms:W3CDTF">2019-12-16T14:35:06Z</dcterms:modified>
</cp:coreProperties>
</file>