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1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ADAMS JAMES 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07/20/2007</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40" w:space="720"/>
            <w:col w:w="3340" w:space="637"/>
            <w:col w:w="3483"/>
          </w:cols>
          <w:pgMar w:left="240" w:top="219" w:right="139" w:bottom="1112"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60"/>
            <w:col w:w="7460"/>
          </w:cols>
          <w:pgMar w:left="240" w:top="219" w:right="139" w:bottom="111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312,911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145,000</w:t>
            </w:r>
            <w:r>
              <w:rPr>
                <w:rFonts w:ascii="Times New Roman" w:cs="Times New Roman" w:eastAsia="Times New Roman" w:hAnsi="Times New Roman"/>
                <w:sz w:val="22"/>
                <w:szCs w:val="22"/>
                <w:color w:val="008000"/>
                <w:w w:val="96"/>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128,000</w:t>
            </w:r>
            <w:r>
              <w:rPr>
                <w:rFonts w:ascii="Times New Roman" w:cs="Times New Roman" w:eastAsia="Times New Roman" w:hAnsi="Times New Roman"/>
                <w:sz w:val="22"/>
                <w:szCs w:val="22"/>
                <w:color w:val="008000"/>
                <w:w w:val="96"/>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2,994.75</w:t>
            </w:r>
            <w:r>
              <w:rPr>
                <w:rFonts w:ascii="Times New Roman" w:cs="Times New Roman" w:eastAsia="Times New Roman" w:hAnsi="Times New Roman"/>
                <w:sz w:val="22"/>
                <w:szCs w:val="22"/>
                <w:color w:val="008000"/>
                <w:w w:val="96"/>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459.75</w:t>
            </w:r>
            <w:r>
              <w:rPr>
                <w:rFonts w:ascii="Times New Roman" w:cs="Times New Roman" w:eastAsia="Times New Roman" w:hAnsi="Times New Roman"/>
                <w:sz w:val="22"/>
                <w:szCs w:val="22"/>
                <w:color w:val="008000"/>
                <w:w w:val="97"/>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1"/>
                <w:szCs w:val="11"/>
                <w:color w:val="008000"/>
              </w:rPr>
              <w:t>(5)</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07/20/2007</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173.65</w:t>
            </w:r>
          </w:p>
        </w:tc>
        <w:tc>
          <w:tcPr>
            <w:tcW w:w="300" w:type="dxa"/>
            <w:vAlign w:val="bottom"/>
          </w:tcPr>
          <w:p>
            <w:pPr>
              <w:spacing w:after="0"/>
              <w:rPr>
                <w:sz w:val="22"/>
                <w:szCs w:val="22"/>
                <w:color w:val="auto"/>
              </w:rPr>
            </w:pP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173.65</w:t>
            </w:r>
          </w:p>
        </w:tc>
        <w:tc>
          <w:tcPr>
            <w:tcW w:w="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38.4</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23,088.18</w:t>
            </w:r>
            <w:r>
              <w:rPr>
                <w:rFonts w:ascii="Times New Roman" w:cs="Times New Roman" w:eastAsia="Times New Roman" w:hAnsi="Times New Roman"/>
                <w:sz w:val="22"/>
                <w:szCs w:val="22"/>
                <w:color w:val="008000"/>
                <w:vertAlign w:val="superscript"/>
              </w:rPr>
              <w:t>(6)</w:t>
            </w:r>
          </w:p>
        </w:tc>
        <w:tc>
          <w:tcPr>
            <w:tcW w:w="5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family limited partnership of which the reporting person is a general partner. Reporting person disclaims beneficial ownership except to the extent of his pecuniary interest in the partnership.</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members of which reporting person is trustee. 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40" w:right="5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6-30-07. (Interests in this account are denominated in units. Consequently, share amount shown is an estimate.) This statement does not include changes in beneficial ownership of shares held in this account occurring after 6-30-07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6-30-07. (Interests in this account are denominated in units. Consequently, share amount shown is an estimate.) This statement does not include changes in beneficial ownership of shares held in such account occurring after 6-30-07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Security converts to common stock on a one-for-one basis.</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CYNTHIA H. HAYNES,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07/23/2007</w:t>
            </w:r>
          </w:p>
        </w:tc>
        <w:tc>
          <w:tcPr>
            <w:tcW w:w="0" w:type="dxa"/>
            <w:vAlign w:val="bottom"/>
          </w:tcPr>
          <w:p>
            <w:pPr>
              <w:spacing w:after="0"/>
              <w:rPr>
                <w:sz w:val="1"/>
                <w:szCs w:val="1"/>
                <w:color w:val="auto"/>
              </w:rPr>
            </w:pPr>
          </w:p>
        </w:tc>
      </w:tr>
      <w:tr>
        <w:trPr>
          <w:trHeight w:val="92"/>
        </w:trPr>
        <w:tc>
          <w:tcPr>
            <w:tcW w:w="16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1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2019-12-16T02:51:07Z</dcterms:created>
  <dcterms:modified xsi:type="dcterms:W3CDTF">2019-12-16T02:51:07Z</dcterms:modified>
</cp:coreProperties>
</file>