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12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128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01/29/2009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96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9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01/29/2009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62"/>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12,500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72,500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01/29/2009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62"/>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12,500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85,000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01/30/2009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15,000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14.87</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70,000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18"/>
              <w:spacing w:after="0" w:line="214" w:lineRule="exact"/>
              <w:rPr>
                <w:sz w:val="20"/>
                <w:szCs w:val="20"/>
                <w:color w:val="auto"/>
              </w:rPr>
            </w:pPr>
            <w:r>
              <w:rPr>
                <w:rFonts w:ascii="Arial" w:cs="Arial" w:eastAsia="Arial" w:hAnsi="Arial"/>
                <w:sz w:val="17"/>
                <w:szCs w:val="17"/>
                <w:color w:val="0000FF"/>
              </w:rPr>
              <w:t>2,718.47</w:t>
            </w:r>
            <w:r>
              <w:rPr>
                <w:rFonts w:ascii="Arial" w:cs="Arial" w:eastAsia="Arial" w:hAnsi="Arial"/>
                <w:sz w:val="22"/>
                <w:szCs w:val="22"/>
                <w:color w:val="008000"/>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8"/>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8"/>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01/29/2009</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37,500</w:t>
            </w:r>
          </w:p>
        </w:tc>
        <w:tc>
          <w:tcPr>
            <w:tcW w:w="340" w:type="dxa"/>
            <w:vAlign w:val="bottom"/>
          </w:tcPr>
          <w:p>
            <w:pPr>
              <w:spacing w:after="0"/>
              <w:rPr>
                <w:sz w:val="17"/>
                <w:szCs w:val="17"/>
                <w:color w:val="auto"/>
              </w:rPr>
            </w:pPr>
          </w:p>
        </w:tc>
        <w:tc>
          <w:tcPr>
            <w:tcW w:w="800" w:type="dxa"/>
            <w:vAlign w:val="bottom"/>
            <w:gridSpan w:val="2"/>
          </w:tcPr>
          <w:p>
            <w:pPr>
              <w:jc w:val="center"/>
              <w:ind w:right="2"/>
              <w:spacing w:after="0"/>
              <w:rPr>
                <w:sz w:val="20"/>
                <w:szCs w:val="20"/>
                <w:color w:val="auto"/>
              </w:rPr>
            </w:pPr>
            <w:r>
              <w:rPr>
                <w:rFonts w:ascii="Arial" w:cs="Arial" w:eastAsia="Arial" w:hAnsi="Arial"/>
                <w:sz w:val="11"/>
                <w:szCs w:val="11"/>
                <w:color w:val="008000"/>
              </w:rPr>
              <w:t>(5)</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01/29/2019</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37,500</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37,500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jc w:val="right"/>
              <w:ind w:right="174"/>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01/29/2009</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37,500</w:t>
            </w:r>
          </w:p>
        </w:tc>
        <w:tc>
          <w:tcPr>
            <w:tcW w:w="340" w:type="dxa"/>
            <w:vAlign w:val="bottom"/>
          </w:tcPr>
          <w:p>
            <w:pPr>
              <w:spacing w:after="0"/>
              <w:rPr>
                <w:sz w:val="17"/>
                <w:szCs w:val="17"/>
                <w:color w:val="auto"/>
              </w:rPr>
            </w:pPr>
          </w:p>
        </w:tc>
        <w:tc>
          <w:tcPr>
            <w:tcW w:w="800" w:type="dxa"/>
            <w:vAlign w:val="bottom"/>
            <w:gridSpan w:val="2"/>
          </w:tcPr>
          <w:p>
            <w:pPr>
              <w:jc w:val="center"/>
              <w:ind w:right="2"/>
              <w:spacing w:after="0"/>
              <w:rPr>
                <w:sz w:val="20"/>
                <w:szCs w:val="20"/>
                <w:color w:val="auto"/>
              </w:rPr>
            </w:pPr>
            <w:r>
              <w:rPr>
                <w:rFonts w:ascii="Arial" w:cs="Arial" w:eastAsia="Arial" w:hAnsi="Arial"/>
                <w:sz w:val="11"/>
                <w:szCs w:val="11"/>
                <w:color w:val="008000"/>
              </w:rPr>
              <w:t>(6)</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01/29/2019</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37,500</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37,500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4"/>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effected pursuant to a Rule 10b5-1 trading plan entered into by the reporting person on 4-30-08.</w:t>
      </w:r>
    </w:p>
    <w:p>
      <w:pPr>
        <w:spacing w:after="0" w:line="5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option grant; becomes exercisable in four equal annual installments beginning on January 29, 2010.</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01/30/2009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2019-12-16T22:24:31Z</dcterms:created>
  <dcterms:modified xsi:type="dcterms:W3CDTF">2019-12-16T22:24:31Z</dcterms:modified>
</cp:coreProperties>
</file>