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2, 2002</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tabs>
          <w:tab w:leader="none" w:pos="166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38" w:orient="portrait"/>
          <w:cols w:equalWidth="0" w:num="3">
            <w:col w:w="2960" w:space="320"/>
            <w:col w:w="2520" w:space="320"/>
            <w:col w:w="4099"/>
          </w:cols>
          <w:pgMar w:left="240" w:top="649"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16" w:lineRule="exact"/>
        <w:rPr>
          <w:sz w:val="24"/>
          <w:szCs w:val="24"/>
          <w:color w:val="auto"/>
        </w:rPr>
      </w:pPr>
    </w:p>
    <w:p>
      <w:pPr>
        <w:sectPr>
          <w:pgSz w:w="11900" w:h="16838" w:orient="portrait"/>
          <w:cols w:equalWidth="0" w:num="3">
            <w:col w:w="420" w:space="220"/>
            <w:col w:w="220" w:space="300"/>
            <w:col w:w="9059"/>
          </w:cols>
          <w:pgMar w:left="240" w:top="649" w:right="1440" w:bottom="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560" w:space="720"/>
            <w:col w:w="6939"/>
          </w:cols>
          <w:pgMar w:left="240" w:top="649" w:right="1440" w:bottom="0" w:gutter="0" w:footer="0" w:header="0"/>
          <w:type w:val="continuous"/>
        </w:sectPr>
      </w:pPr>
    </w:p>
    <w:p>
      <w:pPr>
        <w:spacing w:after="0" w:line="18" w:lineRule="exact"/>
        <w:rPr>
          <w:sz w:val="24"/>
          <w:szCs w:val="24"/>
          <w:color w:val="auto"/>
        </w:rPr>
      </w:pPr>
    </w:p>
    <w:p>
      <w:pPr>
        <w:jc w:val="center"/>
        <w:ind w:left="8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December 2, 2002</w:t>
      </w:r>
    </w:p>
    <w:p>
      <w:pPr>
        <w:spacing w:after="0" w:line="200" w:lineRule="exact"/>
        <w:rPr>
          <w:sz w:val="24"/>
          <w:szCs w:val="24"/>
          <w:color w:val="auto"/>
        </w:rPr>
      </w:pPr>
    </w:p>
    <w:p>
      <w:pPr>
        <w:sectPr>
          <w:pgSz w:w="11900" w:h="16838" w:orient="portrait"/>
          <w:cols w:equalWidth="0" w:num="2">
            <w:col w:w="2560" w:space="720"/>
            <w:col w:w="6939"/>
          </w:cols>
          <w:pgMar w:left="240" w:top="649" w:right="1440" w:bottom="0" w:gutter="0" w:footer="0" w:header="0"/>
          <w:type w:val="continuous"/>
        </w:sectPr>
      </w:pPr>
    </w:p>
    <w:p>
      <w:pPr>
        <w:spacing w:after="0" w:line="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set forth in the Registrant's news release dated December</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 2002 (attached hereto as Exhibit 99) is incorporated herein by reference to such news release. The filing of this news release is being made for purposes of Regulation FD only and is not an indication or assessment of materiality, nor is it intended to constitute a representation that the information is not otherwise publicly available.</w:t>
      </w:r>
    </w:p>
    <w:p>
      <w:pPr>
        <w:spacing w:after="0" w:line="209"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6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and its customers and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42" w:right="1440" w:bottom="1440" w:gutter="0" w:footer="0" w:header="0"/>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TEXAS INSTRUMENTS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w:t>
      </w:r>
    </w:p>
    <w:p>
      <w:pPr>
        <w:spacing w:after="0" w:line="200" w:lineRule="exact"/>
        <w:rPr>
          <w:sz w:val="20"/>
          <w:szCs w:val="20"/>
          <w:color w:val="auto"/>
        </w:rPr>
      </w:pPr>
    </w:p>
    <w:p>
      <w:pPr>
        <w:sectPr>
          <w:pgSz w:w="11900" w:h="16838" w:orient="portrait"/>
          <w:cols w:equalWidth="0" w:num="2">
            <w:col w:w="5700" w:space="200"/>
            <w:col w:w="4319"/>
          </w:cols>
          <w:pgMar w:left="240" w:top="14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3, 2002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6" w:lineRule="exact"/>
        <w:rPr>
          <w:sz w:val="20"/>
          <w:szCs w:val="20"/>
          <w:color w:val="auto"/>
        </w:rPr>
      </w:pPr>
    </w:p>
    <w:p>
      <w:pPr>
        <w:sectPr>
          <w:pgSz w:w="11900" w:h="16838" w:orient="portrait"/>
          <w:cols w:equalWidth="0" w:num="2">
            <w:col w:w="3400" w:space="720"/>
            <w:col w:w="6099"/>
          </w:cols>
          <w:pgMar w:left="240" w:top="142"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8"/>
          <w:szCs w:val="18"/>
          <w:color w:val="auto"/>
        </w:rPr>
        <w:t>/s/ JOSEPH F. HUBACH</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Joseph F. Hubach</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Secretary and</w:t>
      </w:r>
    </w:p>
    <w:p>
      <w:pPr>
        <w:ind w:left="464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C-02059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Media Contacts:</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 Rongone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214-480-6868</w:t>
            </w: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c-rongone@ti.com</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Sharon Hampton</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214-480-6127</w:t>
            </w: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s-hampton@ti.com</w:t>
            </w:r>
          </w:p>
        </w:tc>
      </w:tr>
    </w:tbl>
    <w:p>
      <w:pPr>
        <w:spacing w:after="0" w:line="238" w:lineRule="auto"/>
        <w:rPr>
          <w:sz w:val="20"/>
          <w:szCs w:val="20"/>
          <w:color w:val="auto"/>
        </w:rPr>
      </w:pPr>
      <w:r>
        <w:rPr>
          <w:rFonts w:ascii="Courier New" w:cs="Courier New" w:eastAsia="Courier New" w:hAnsi="Courier New"/>
          <w:sz w:val="18"/>
          <w:szCs w:val="18"/>
          <w:color w:val="auto"/>
        </w:rPr>
        <w:t>(Please do not publish these numbers or e-mail addresses.)</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TI SEES IMPROVEMENT IN FOURTH-QUARTER EXPECTATIONS</w:t>
      </w:r>
    </w:p>
    <w:p>
      <w:pPr>
        <w:spacing w:after="0" w:line="200" w:lineRule="exact"/>
        <w:rPr>
          <w:sz w:val="20"/>
          <w:szCs w:val="20"/>
          <w:color w:val="auto"/>
        </w:rPr>
      </w:pPr>
    </w:p>
    <w:p>
      <w:pPr>
        <w:spacing w:after="0" w:line="209"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DALLAS (Dec. 2, 2002) - Texas Instruments Incorporated (NYSE:TXN) said today that the company expects revenue for the fourth quarter of 2002 to be better than previously estimated.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TI's Semiconductor revenue is now expected to decline about 2 percent sequentially, instead of the 5 percent originally noted in the company's earnings report on October 21. Total TI revenue is now expected to be down about 7 percent instead of 10 percent, mostly reflecting the seasonal drop in calculator shipments. Earnings per share also should be better than expected, at about $0.03 pro forma and $0.01 GAAP, plus or minus a few cents.</w:t>
      </w: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improvement in fourth-quarter expectations comes primarily from stronger demand for our wireless and high-performance analog products,"said Chief Financial Officer Bill Aylesworth.</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Aylesworth will discuss TI's outlook and business strategies to address key markets for its Digital Signal Processing (DSP) and Analog technologies at the Credit Suisse First Boston Annual Technology Conference in Scottsdale, Ariz., on Tuesday, December 3. His comments can be heard live at 2:30 p.m. Mountain Standard Time via audio webcast at http://www.ti.com/ir. Archived replays are available for one week.</w:t>
      </w:r>
    </w:p>
    <w:p>
      <w:pPr>
        <w:spacing w:after="0" w:line="204" w:lineRule="exact"/>
        <w:rPr>
          <w:sz w:val="20"/>
          <w:szCs w:val="20"/>
          <w:color w:val="auto"/>
        </w:rPr>
      </w:pPr>
    </w:p>
    <w:p>
      <w:pPr>
        <w:ind w:left="3800"/>
        <w:spacing w:after="0"/>
        <w:tabs>
          <w:tab w:leader="none" w:pos="4100" w:val="left"/>
          <w:tab w:leader="none" w:pos="44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ectPr>
          <w:pgSz w:w="11900" w:h="16838" w:orient="portrait"/>
          <w:cols w:equalWidth="0" w:num="1">
            <w:col w:w="10219"/>
          </w:cols>
          <w:pgMar w:left="240" w:top="514" w:right="1440" w:bottom="1440" w:gutter="0" w:footer="0" w:header="0"/>
        </w:sectPr>
      </w:pPr>
    </w:p>
    <w:bookmarkStart w:id="3" w:name="page4"/>
    <w:bookmarkEnd w:id="3"/>
    <w:p>
      <w:pPr>
        <w:ind w:left="540" w:right="18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 including timely implementation of new manufacturing technologies;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10"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Texas Instruments is traded on the New York Stock Exchange under the symbol TXN. More information is located on the World Wide Web at www.ti.com .</w:t>
      </w:r>
    </w:p>
    <w:p>
      <w:pPr>
        <w:sectPr>
          <w:pgSz w:w="11900" w:h="16838" w:orient="portrait"/>
          <w:cols w:equalWidth="0" w:num="1">
            <w:col w:w="10219"/>
          </w:cols>
          <w:pgMar w:left="240" w:top="723"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2019-12-13T07:49:42Z</dcterms:created>
  <dcterms:modified xsi:type="dcterms:W3CDTF">2019-12-13T07:49:42Z</dcterms:modified>
</cp:coreProperties>
</file>