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497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49795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88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WEST TERESA 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01/19/2006</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886"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88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Borders>
              <w:bottom w:val="single" w:sz="8" w:color="2C2C2C"/>
            </w:tcBorders>
          </w:tcPr>
          <w:p>
            <w:pPr>
              <w:jc w:val="right"/>
              <w:ind w:right="93"/>
              <w:spacing w:after="0"/>
              <w:rPr>
                <w:sz w:val="20"/>
                <w:szCs w:val="20"/>
                <w:color w:val="auto"/>
              </w:rPr>
            </w:pPr>
            <w:r>
              <w:rPr>
                <w:rFonts w:ascii="Arial" w:cs="Arial" w:eastAsia="Arial" w:hAnsi="Arial"/>
                <w:sz w:val="17"/>
                <w:szCs w:val="17"/>
                <w:color w:val="0000FF"/>
              </w:rPr>
              <w:t>01/19/2006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15,000</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right"/>
              <w:ind w:right="14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72,116</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 Self</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1,400</w:t>
            </w:r>
            <w:r>
              <w:rPr>
                <w:rFonts w:ascii="Arial" w:cs="Arial" w:eastAsia="Arial" w:hAnsi="Arial"/>
                <w:sz w:val="22"/>
                <w:szCs w:val="22"/>
                <w:color w:val="008000"/>
                <w:w w:val="85"/>
                <w:vertAlign w:val="superscript"/>
              </w:rPr>
              <w:t>(2)</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for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Children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209.99</w:t>
            </w:r>
            <w:r>
              <w:rPr>
                <w:rFonts w:ascii="Arial" w:cs="Arial" w:eastAsia="Arial" w:hAnsi="Arial"/>
                <w:sz w:val="22"/>
                <w:szCs w:val="22"/>
                <w:color w:val="008000"/>
                <w:w w:val="85"/>
                <w:vertAlign w:val="superscript"/>
              </w:rPr>
              <w:t>(3)</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5,685.1</w:t>
            </w:r>
            <w:r>
              <w:rPr>
                <w:rFonts w:ascii="Arial" w:cs="Arial" w:eastAsia="Arial" w:hAnsi="Arial"/>
                <w:sz w:val="22"/>
                <w:szCs w:val="22"/>
                <w:color w:val="008000"/>
                <w:w w:val="85"/>
                <w:vertAlign w:val="superscript"/>
              </w:rPr>
              <w:t>(4)</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32.55</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01/19/2006</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50,000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(5)</w:t>
            </w:r>
          </w:p>
        </w:tc>
        <w:tc>
          <w:tcPr>
            <w:tcW w:w="760" w:type="dxa"/>
            <w:vAlign w:val="bottom"/>
          </w:tcPr>
          <w:p>
            <w:pPr>
              <w:ind w:left="80"/>
              <w:spacing w:after="0"/>
              <w:rPr>
                <w:sz w:val="20"/>
                <w:szCs w:val="20"/>
                <w:color w:val="auto"/>
              </w:rPr>
            </w:pPr>
            <w:r>
              <w:rPr>
                <w:rFonts w:ascii="Arial" w:cs="Arial" w:eastAsia="Arial" w:hAnsi="Arial"/>
                <w:sz w:val="13"/>
                <w:szCs w:val="13"/>
                <w:color w:val="0000FF"/>
              </w:rPr>
              <w:t>01/19/2016</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50,000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50,000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2000 Long Term Incentive Plan.</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Held by custodian for account of minors.</w:t>
      </w:r>
    </w:p>
    <w:p>
      <w:pPr>
        <w:spacing w:after="0" w:line="51" w:lineRule="exact"/>
        <w:rPr>
          <w:rFonts w:ascii="Arial" w:cs="Arial" w:eastAsia="Arial" w:hAnsi="Arial"/>
          <w:sz w:val="13"/>
          <w:szCs w:val="13"/>
          <w:color w:val="008000"/>
        </w:rPr>
      </w:pPr>
    </w:p>
    <w:p>
      <w:pPr>
        <w:ind w:left="40" w:right="5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12-31-05. (Interests in this account are denominated in units. Consequently, share amount shown is an estimate.) This statement does not include changes in beneficial ownership of shares held in this account occurring after 12-31-05 that are eligible for deferred reporting on Form 5.</w:t>
      </w:r>
    </w:p>
    <w:p>
      <w:pPr>
        <w:spacing w:after="0" w:line="9" w:lineRule="exact"/>
        <w:rPr>
          <w:rFonts w:ascii="Arial" w:cs="Arial" w:eastAsia="Arial" w:hAnsi="Arial"/>
          <w:sz w:val="13"/>
          <w:szCs w:val="13"/>
          <w:color w:val="008000"/>
        </w:rPr>
      </w:pPr>
    </w:p>
    <w:p>
      <w:pPr>
        <w:ind w:left="40" w:right="2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12-31-05. (Interests in this account are denominated in units. Consequently, share amount shown is an estimate.) This statement does not include changes in beneficial ownership of shares held in such account occurring after 12-31-05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19, 2007.</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8"/>
              </w:rPr>
              <w:t>DANIEL M. DRORY,</w:t>
            </w:r>
          </w:p>
        </w:tc>
        <w:tc>
          <w:tcPr>
            <w:tcW w:w="740" w:type="dxa"/>
            <w:vAlign w:val="bottom"/>
            <w:gridSpan w:val="2"/>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01/23/2006</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8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7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2019-12-16T02:45:13Z</dcterms:created>
  <dcterms:modified xsi:type="dcterms:W3CDTF">2019-12-16T02:45:13Z</dcterms:modified>
</cp:coreProperties>
</file>