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83"/>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18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8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83"/>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
        <w:spacing w:after="0" w:line="184" w:lineRule="exact"/>
        <w:tabs>
          <w:tab w:leader="none" w:pos="30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104"/>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183"/>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9"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469265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right="40" w:hanging="537"/>
        <w:spacing w:after="0" w:line="260" w:lineRule="auto"/>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64" w:hanging="564"/>
        <w:spacing w:after="0" w:line="260"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-3837940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-3383280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-2809240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-2354580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-1960245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-588645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-134620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44"/>
          </w:cols>
          <w:pgMar w:left="436" w:top="522" w:right="619" w:bottom="5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979805</wp:posOffset>
            </wp:positionH>
            <wp:positionV relativeFrom="page">
              <wp:posOffset>88900</wp:posOffset>
            </wp:positionV>
            <wp:extent cx="6292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319405</wp:posOffset>
            </wp:positionV>
            <wp:extent cx="6292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499110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542290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68"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 Exercise Your </w:t>
      </w:r>
      <w:r>
        <w:rPr>
          <w:rFonts w:ascii="Arial" w:cs="Arial" w:eastAsia="Arial" w:hAnsi="Arial"/>
          <w:sz w:val="29"/>
          <w:szCs w:val="29"/>
          <w:b w:val="1"/>
          <w:bCs w:val="1"/>
          <w:i w:val="1"/>
          <w:iCs w:val="1"/>
          <w:color w:val="auto"/>
        </w:rPr>
        <w:t>Right</w:t>
      </w:r>
      <w:r>
        <w:rPr>
          <w:rFonts w:ascii="Arial" w:cs="Arial" w:eastAsia="Arial" w:hAnsi="Arial"/>
          <w:sz w:val="29"/>
          <w:szCs w:val="29"/>
          <w:b w:val="1"/>
          <w:bCs w:val="1"/>
          <w:color w:val="auto"/>
        </w:rPr>
        <w:t xml:space="preserve"> to Vote ***</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Shareholder Meeting to Be Held on April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186690</wp:posOffset>
            </wp:positionV>
            <wp:extent cx="3326130" cy="1508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6130" cy="1508760"/>
                    </a:xfrm>
                    <a:prstGeom prst="rect">
                      <a:avLst/>
                    </a:prstGeom>
                    <a:noFill/>
                  </pic:spPr>
                </pic:pic>
              </a:graphicData>
            </a:graphic>
          </wp:anchor>
        </w:drawing>
      </w:r>
    </w:p>
    <w:p>
      <w:pPr>
        <w:sectPr>
          <w:pgSz w:w="11900" w:h="16838" w:orient="portrait"/>
          <w:cols w:equalWidth="0" w:num="1">
            <w:col w:w="10740"/>
          </w:cols>
          <w:pgMar w:left="440" w:top="256" w:right="71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1028700</wp:posOffset>
            </wp:positionV>
            <wp:extent cx="135445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4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ATTN: RICK LOGSDON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 Box 655474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3999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54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38" w:lineRule="exact"/>
        <w:rPr>
          <w:sz w:val="20"/>
          <w:szCs w:val="20"/>
          <w:color w:val="auto"/>
        </w:rPr>
      </w:pPr>
    </w:p>
    <w:p>
      <w:pPr>
        <w:spacing w:after="0"/>
        <w:tabs>
          <w:tab w:leader="none" w:pos="2040" w:val="left"/>
        </w:tabs>
        <w:rPr>
          <w:sz w:val="20"/>
          <w:szCs w:val="20"/>
          <w:color w:val="auto"/>
        </w:rPr>
      </w:pPr>
      <w:r>
        <w:rPr>
          <w:rFonts w:ascii="Arial" w:cs="Arial" w:eastAsia="Arial" w:hAnsi="Arial"/>
          <w:sz w:val="20"/>
          <w:szCs w:val="20"/>
          <w:b w:val="1"/>
          <w:bCs w:val="1"/>
          <w:color w:val="auto"/>
        </w:rPr>
        <w:t>Meeting Type:</w:t>
      </w:r>
      <w:r>
        <w:rPr>
          <w:sz w:val="20"/>
          <w:szCs w:val="20"/>
          <w:color w:val="auto"/>
        </w:rPr>
        <w:tab/>
      </w:r>
      <w:r>
        <w:rPr>
          <w:rFonts w:ascii="Arial" w:cs="Arial" w:eastAsia="Arial" w:hAnsi="Arial"/>
          <w:sz w:val="19"/>
          <w:szCs w:val="19"/>
          <w:color w:val="auto"/>
        </w:rPr>
        <w:t>Annual Meeting</w:t>
      </w:r>
    </w:p>
    <w:p>
      <w:pPr>
        <w:spacing w:after="0"/>
        <w:tabs>
          <w:tab w:leader="none" w:pos="2080" w:val="left"/>
        </w:tabs>
        <w:rPr>
          <w:sz w:val="20"/>
          <w:szCs w:val="20"/>
          <w:color w:val="auto"/>
        </w:rPr>
      </w:pPr>
      <w:r>
        <w:rPr>
          <w:rFonts w:ascii="Arial" w:cs="Arial" w:eastAsia="Arial" w:hAnsi="Arial"/>
          <w:sz w:val="20"/>
          <w:szCs w:val="20"/>
          <w:b w:val="1"/>
          <w:bCs w:val="1"/>
          <w:color w:val="auto"/>
        </w:rPr>
        <w:t>For holders as of:</w:t>
      </w:r>
      <w:r>
        <w:rPr>
          <w:sz w:val="20"/>
          <w:szCs w:val="20"/>
          <w:color w:val="auto"/>
        </w:rPr>
        <w:tab/>
      </w:r>
      <w:r>
        <w:rPr>
          <w:rFonts w:ascii="Arial" w:cs="Arial" w:eastAsia="Arial" w:hAnsi="Arial"/>
          <w:sz w:val="19"/>
          <w:szCs w:val="19"/>
          <w:color w:val="auto"/>
        </w:rPr>
        <w:t>February 22, 2021</w:t>
      </w:r>
    </w:p>
    <w:p>
      <w:pPr>
        <w:spacing w:after="0"/>
        <w:tabs>
          <w:tab w:leader="none" w:pos="2080" w:val="left"/>
        </w:tabs>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April 22, 2021</w:t>
      </w:r>
      <w:r>
        <w:rPr>
          <w:sz w:val="20"/>
          <w:szCs w:val="20"/>
          <w:color w:val="auto"/>
        </w:rPr>
        <w:tab/>
      </w:r>
      <w:r>
        <w:rPr>
          <w:rFonts w:ascii="Arial" w:cs="Arial" w:eastAsia="Arial" w:hAnsi="Arial"/>
          <w:sz w:val="19"/>
          <w:szCs w:val="19"/>
          <w:b w:val="1"/>
          <w:bCs w:val="1"/>
          <w:color w:val="auto"/>
        </w:rPr>
        <w:t xml:space="preserve">Time: </w:t>
      </w:r>
      <w:r>
        <w:rPr>
          <w:rFonts w:ascii="Arial" w:cs="Arial" w:eastAsia="Arial" w:hAnsi="Arial"/>
          <w:sz w:val="19"/>
          <w:szCs w:val="19"/>
          <w:color w:val="auto"/>
        </w:rPr>
        <w:t>8:30 a.m.</w:t>
      </w:r>
    </w:p>
    <w:p>
      <w:pPr>
        <w:spacing w:after="0" w:line="7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u w:val="single" w:color="auto"/>
          <w:color w:val="0000FF"/>
        </w:rPr>
        <w:t>www.virtualshareholdermeeting.com/TXN2021</w:t>
      </w:r>
    </w:p>
    <w:p>
      <w:pPr>
        <w:spacing w:after="0" w:line="244"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color w:val="auto"/>
        </w:rPr>
        <w:t xml:space="preserve">See page 4 of the Proxy Statement (available at </w:t>
      </w:r>
      <w:r>
        <w:rPr>
          <w:rFonts w:ascii="Arial" w:cs="Arial" w:eastAsia="Arial" w:hAnsi="Arial"/>
          <w:sz w:val="20"/>
          <w:szCs w:val="20"/>
          <w:color w:val="0000FF"/>
        </w:rPr>
        <w:t>www.proxyvote.com</w:t>
      </w:r>
      <w:r>
        <w:rPr>
          <w:rFonts w:ascii="Arial" w:cs="Arial" w:eastAsia="Arial" w:hAnsi="Arial"/>
          <w:sz w:val="20"/>
          <w:szCs w:val="20"/>
          <w:color w:val="000000"/>
        </w:rPr>
        <w:t>) for instructions on how to attend</w:t>
      </w:r>
      <w:r>
        <w:rPr>
          <w:rFonts w:ascii="Arial" w:cs="Arial" w:eastAsia="Arial" w:hAnsi="Arial"/>
          <w:sz w:val="20"/>
          <w:szCs w:val="20"/>
          <w:color w:val="0000FF"/>
        </w:rPr>
        <w:t xml:space="preserve"> </w:t>
      </w:r>
      <w:r>
        <w:rPr>
          <w:rFonts w:ascii="Arial" w:cs="Arial" w:eastAsia="Arial" w:hAnsi="Arial"/>
          <w:sz w:val="20"/>
          <w:szCs w:val="20"/>
          <w:color w:val="000000"/>
        </w:rPr>
        <w:t>the meeting.</w:t>
      </w:r>
    </w:p>
    <w:p>
      <w:pPr>
        <w:spacing w:after="0" w:line="300"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You are receiving this communication because you hold shares in the company named above.</w:t>
      </w:r>
    </w:p>
    <w:p>
      <w:pPr>
        <w:spacing w:after="0" w:line="21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This is not a ballot. </w:t>
      </w:r>
      <w:r>
        <w:rPr>
          <w:rFonts w:ascii="Arial" w:cs="Arial" w:eastAsia="Arial" w:hAnsi="Arial"/>
          <w:sz w:val="19"/>
          <w:szCs w:val="19"/>
          <w:b w:val="1"/>
          <w:bCs w:val="1"/>
          <w:color w:val="auto"/>
        </w:rPr>
        <w:t>You cannot use this notice to vote</w:t>
      </w:r>
      <w:r>
        <w:rPr>
          <w:rFonts w:ascii="Arial" w:cs="Arial" w:eastAsia="Arial" w:hAnsi="Arial"/>
          <w:sz w:val="19"/>
          <w:szCs w:val="19"/>
          <w:color w:val="auto"/>
        </w:rPr>
        <w:t xml:space="preserve"> </w:t>
      </w:r>
      <w:r>
        <w:rPr>
          <w:rFonts w:ascii="Arial" w:cs="Arial" w:eastAsia="Arial" w:hAnsi="Arial"/>
          <w:sz w:val="19"/>
          <w:szCs w:val="19"/>
          <w:b w:val="1"/>
          <w:bCs w:val="1"/>
          <w:color w:val="auto"/>
        </w:rPr>
        <w:t>these shares. This communication presents only an overview of the more complete proxy materials that are available to you on the Internet. You may view the proxy materials online at www.proxyvote.com or easily request a paper copy (see reverse side).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41910</wp:posOffset>
            </wp:positionV>
            <wp:extent cx="3248660" cy="334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48660" cy="334010"/>
                    </a:xfrm>
                    <a:prstGeom prst="rect">
                      <a:avLst/>
                    </a:prstGeom>
                    <a:noFill/>
                  </pic:spPr>
                </pic:pic>
              </a:graphicData>
            </a:graphic>
          </wp:anchor>
        </w:drawing>
      </w:r>
    </w:p>
    <w:p>
      <w:pPr>
        <w:spacing w:after="0" w:line="67" w:lineRule="exact"/>
        <w:rPr>
          <w:sz w:val="20"/>
          <w:szCs w:val="20"/>
          <w:color w:val="auto"/>
        </w:rPr>
      </w:pPr>
    </w:p>
    <w:p>
      <w:pPr>
        <w:ind w:right="520"/>
        <w:spacing w:after="0" w:line="273" w:lineRule="auto"/>
        <w:rPr>
          <w:sz w:val="20"/>
          <w:szCs w:val="20"/>
          <w:color w:val="auto"/>
        </w:rPr>
      </w:pPr>
      <w:r>
        <w:rPr>
          <w:rFonts w:ascii="Arial" w:cs="Arial" w:eastAsia="Arial" w:hAnsi="Arial"/>
          <w:sz w:val="19"/>
          <w:szCs w:val="19"/>
          <w:b w:val="1"/>
          <w:bCs w:val="1"/>
          <w:color w:val="FFFFFF"/>
        </w:rPr>
        <w:t>See the reverse side of this notice to obtain proxy materials and voting instructions.</w:t>
      </w:r>
    </w:p>
    <w:p>
      <w:pPr>
        <w:sectPr>
          <w:pgSz w:w="11900" w:h="16838" w:orient="portrait"/>
          <w:cols w:equalWidth="0" w:num="2">
            <w:col w:w="5040" w:space="720"/>
            <w:col w:w="4980"/>
          </w:cols>
          <w:pgMar w:left="440" w:top="256" w:right="719" w:bottom="1440" w:gutter="0" w:footer="0" w:header="0"/>
          <w:type w:val="continuous"/>
        </w:sectPr>
      </w:pPr>
    </w:p>
    <w:bookmarkStart w:id="3" w:name="page4"/>
    <w:bookmarkEnd w:id="3"/>
    <w:p>
      <w:pPr>
        <w:jc w:val="center"/>
        <w:ind w:right="4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Before You Vote —</w:t>
      </w:r>
    </w:p>
    <w:p>
      <w:pPr>
        <w:spacing w:after="0" w:line="3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wp:posOffset>
            </wp:positionV>
            <wp:extent cx="6669405" cy="2991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9405" cy="299148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-127635</wp:posOffset>
            </wp:positionV>
            <wp:extent cx="68580" cy="2888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2888615"/>
                    </a:xfrm>
                    <a:prstGeom prst="rect">
                      <a:avLst/>
                    </a:prstGeom>
                    <a:noFill/>
                  </pic:spPr>
                </pic:pic>
              </a:graphicData>
            </a:graphic>
          </wp:anchor>
        </w:drawing>
      </w:r>
    </w:p>
    <w:p>
      <w:pPr>
        <w:spacing w:after="0"/>
        <w:tabs>
          <w:tab w:leader="none" w:pos="3980" w:val="left"/>
        </w:tabs>
        <w:rPr>
          <w:sz w:val="20"/>
          <w:szCs w:val="20"/>
          <w:color w:val="auto"/>
        </w:rPr>
      </w:pPr>
      <w:r>
        <w:rPr>
          <w:rFonts w:ascii="Arial" w:cs="Arial" w:eastAsia="Arial" w:hAnsi="Arial"/>
          <w:sz w:val="20"/>
          <w:szCs w:val="20"/>
          <w:color w:val="auto"/>
        </w:rPr>
        <w:t>1. 2021 Notice and Proxy Statement</w:t>
      </w:r>
      <w:r>
        <w:rPr>
          <w:sz w:val="20"/>
          <w:szCs w:val="20"/>
          <w:color w:val="auto"/>
        </w:rPr>
        <w:tab/>
      </w:r>
      <w:r>
        <w:rPr>
          <w:rFonts w:ascii="Arial" w:cs="Arial" w:eastAsia="Arial" w:hAnsi="Arial"/>
          <w:sz w:val="20"/>
          <w:szCs w:val="20"/>
          <w:color w:val="auto"/>
        </w:rPr>
        <w:t>2. 2020 annual report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to View Online: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Have the information that is printed in the box marked by the arrow  </w:t>
      </w:r>
      <w:r>
        <w:rPr>
          <w:sz w:val="1"/>
          <w:szCs w:val="1"/>
          <w:color w:val="auto"/>
        </w:rPr>
        <w:drawing>
          <wp:inline distT="0" distB="0" distL="0" distR="0">
            <wp:extent cx="951230" cy="1797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230" cy="179705"/>
                    </a:xfrm>
                    <a:prstGeom prst="rect">
                      <a:avLst/>
                    </a:prstGeom>
                    <a:noFill/>
                    <a:ln>
                      <a:noFill/>
                    </a:ln>
                  </pic:spPr>
                </pic:pic>
              </a:graphicData>
            </a:graphic>
          </wp:inline>
        </w:drawing>
      </w:r>
      <w:r>
        <w:rPr>
          <w:rFonts w:ascii="Arial" w:cs="Arial" w:eastAsia="Arial" w:hAnsi="Arial"/>
          <w:sz w:val="20"/>
          <w:szCs w:val="20"/>
          <w:color w:val="auto"/>
        </w:rPr>
        <w:t xml:space="preserve"> (located on the following</w:t>
      </w:r>
    </w:p>
    <w:p>
      <w:pPr>
        <w:spacing w:after="0"/>
        <w:rPr>
          <w:sz w:val="20"/>
          <w:szCs w:val="20"/>
          <w:color w:val="auto"/>
        </w:rPr>
      </w:pPr>
      <w:r>
        <w:rPr>
          <w:rFonts w:ascii="Arial" w:cs="Arial" w:eastAsia="Arial" w:hAnsi="Arial"/>
          <w:sz w:val="20"/>
          <w:szCs w:val="20"/>
          <w:color w:val="auto"/>
        </w:rPr>
        <w:t xml:space="preserve">page) and visit: </w:t>
      </w:r>
      <w:r>
        <w:rPr>
          <w:rFonts w:ascii="Arial" w:cs="Arial" w:eastAsia="Arial" w:hAnsi="Arial"/>
          <w:sz w:val="20"/>
          <w:szCs w:val="20"/>
          <w:i w:val="1"/>
          <w:iCs w:val="1"/>
          <w:color w:val="auto"/>
        </w:rPr>
        <w:t>www.proxyvote.com.</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to Request and Receive a PAPER or EMAIL Copy:</w:t>
      </w:r>
    </w:p>
    <w:p>
      <w:pPr>
        <w:spacing w:after="0" w:line="10"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If you want to receive a paper or email copy of these documents, you must request one. There is NO charge for requesting a copy. Please choose one of the following methods to make your request:</w:t>
      </w:r>
    </w:p>
    <w:p>
      <w:pPr>
        <w:spacing w:after="0" w:line="14" w:lineRule="exact"/>
        <w:rPr>
          <w:sz w:val="20"/>
          <w:szCs w:val="20"/>
          <w:color w:val="auto"/>
        </w:rPr>
      </w:pPr>
    </w:p>
    <w:tbl>
      <w:tblPr>
        <w:tblLayout w:type="fixed"/>
        <w:tblInd w:w="1740" w:type="dxa"/>
        <w:tblCellMar>
          <w:top w:w="0" w:type="dxa"/>
          <w:left w:w="0" w:type="dxa"/>
          <w:bottom w:w="0" w:type="dxa"/>
          <w:right w:w="0" w:type="dxa"/>
        </w:tblCellMar>
      </w:tblPr>
      <w:tr>
        <w:trPr>
          <w:trHeight w:val="257"/>
        </w:trPr>
        <w:tc>
          <w:tcPr>
            <w:tcW w:w="260" w:type="dxa"/>
            <w:vAlign w:val="bottom"/>
          </w:tcPr>
          <w:p>
            <w:pPr>
              <w:jc w:val="right"/>
              <w:spacing w:after="0"/>
              <w:rPr>
                <w:sz w:val="20"/>
                <w:szCs w:val="20"/>
                <w:color w:val="auto"/>
              </w:rPr>
            </w:pPr>
            <w:r>
              <w:rPr>
                <w:rFonts w:ascii="Arial" w:cs="Arial" w:eastAsia="Arial" w:hAnsi="Arial"/>
                <w:sz w:val="20"/>
                <w:szCs w:val="20"/>
                <w:color w:val="auto"/>
              </w:rPr>
              <w:t>1)</w:t>
            </w:r>
          </w:p>
        </w:tc>
        <w:tc>
          <w:tcPr>
            <w:tcW w:w="1720" w:type="dxa"/>
            <w:vAlign w:val="bottom"/>
          </w:tcPr>
          <w:p>
            <w:pPr>
              <w:ind w:left="40"/>
              <w:spacing w:after="0"/>
              <w:rPr>
                <w:sz w:val="20"/>
                <w:szCs w:val="20"/>
                <w:color w:val="auto"/>
              </w:rPr>
            </w:pPr>
            <w:r>
              <w:rPr>
                <w:rFonts w:ascii="Arial" w:cs="Arial" w:eastAsia="Arial" w:hAnsi="Arial"/>
                <w:sz w:val="20"/>
                <w:szCs w:val="20"/>
                <w:i w:val="1"/>
                <w:iCs w:val="1"/>
                <w:color w:val="auto"/>
              </w:rPr>
              <w:t>BY INTERNET</w:t>
            </w:r>
            <w:r>
              <w:rPr>
                <w:rFonts w:ascii="Arial" w:cs="Arial" w:eastAsia="Arial" w:hAnsi="Arial"/>
                <w:sz w:val="20"/>
                <w:szCs w:val="20"/>
                <w:color w:val="auto"/>
              </w:rPr>
              <w:t>:</w:t>
            </w:r>
          </w:p>
        </w:tc>
        <w:tc>
          <w:tcPr>
            <w:tcW w:w="2740" w:type="dxa"/>
            <w:vAlign w:val="bottom"/>
          </w:tcPr>
          <w:p>
            <w:pPr>
              <w:ind w:left="160"/>
              <w:spacing w:after="0"/>
              <w:rPr>
                <w:sz w:val="20"/>
                <w:szCs w:val="20"/>
                <w:color w:val="auto"/>
              </w:rPr>
            </w:pPr>
            <w:r>
              <w:rPr>
                <w:rFonts w:ascii="Arial" w:cs="Arial" w:eastAsia="Arial" w:hAnsi="Arial"/>
                <w:sz w:val="20"/>
                <w:szCs w:val="20"/>
                <w:color w:val="auto"/>
              </w:rPr>
              <w:t>www.proxyvote.com</w:t>
            </w:r>
          </w:p>
        </w:tc>
      </w:tr>
      <w:tr>
        <w:trPr>
          <w:trHeight w:val="270"/>
        </w:trPr>
        <w:tc>
          <w:tcPr>
            <w:tcW w:w="260" w:type="dxa"/>
            <w:vAlign w:val="bottom"/>
          </w:tcPr>
          <w:p>
            <w:pPr>
              <w:jc w:val="right"/>
              <w:spacing w:after="0"/>
              <w:rPr>
                <w:sz w:val="20"/>
                <w:szCs w:val="20"/>
                <w:color w:val="auto"/>
              </w:rPr>
            </w:pPr>
            <w:r>
              <w:rPr>
                <w:rFonts w:ascii="Arial" w:cs="Arial" w:eastAsia="Arial" w:hAnsi="Arial"/>
                <w:sz w:val="20"/>
                <w:szCs w:val="20"/>
                <w:color w:val="auto"/>
              </w:rPr>
              <w:t>2)</w:t>
            </w:r>
          </w:p>
        </w:tc>
        <w:tc>
          <w:tcPr>
            <w:tcW w:w="1720" w:type="dxa"/>
            <w:vAlign w:val="bottom"/>
          </w:tcPr>
          <w:p>
            <w:pPr>
              <w:ind w:left="40"/>
              <w:spacing w:after="0"/>
              <w:rPr>
                <w:sz w:val="20"/>
                <w:szCs w:val="20"/>
                <w:color w:val="auto"/>
              </w:rPr>
            </w:pPr>
            <w:r>
              <w:rPr>
                <w:rFonts w:ascii="Arial" w:cs="Arial" w:eastAsia="Arial" w:hAnsi="Arial"/>
                <w:sz w:val="20"/>
                <w:szCs w:val="20"/>
                <w:i w:val="1"/>
                <w:iCs w:val="1"/>
                <w:color w:val="auto"/>
              </w:rPr>
              <w:t>BY TELEPHONE</w:t>
            </w:r>
            <w:r>
              <w:rPr>
                <w:rFonts w:ascii="Arial" w:cs="Arial" w:eastAsia="Arial" w:hAnsi="Arial"/>
                <w:sz w:val="20"/>
                <w:szCs w:val="20"/>
                <w:color w:val="auto"/>
              </w:rPr>
              <w:t>:</w:t>
            </w:r>
          </w:p>
        </w:tc>
        <w:tc>
          <w:tcPr>
            <w:tcW w:w="2740" w:type="dxa"/>
            <w:vAlign w:val="bottom"/>
          </w:tcPr>
          <w:p>
            <w:pPr>
              <w:ind w:left="160"/>
              <w:spacing w:after="0"/>
              <w:rPr>
                <w:sz w:val="20"/>
                <w:szCs w:val="20"/>
                <w:color w:val="auto"/>
              </w:rPr>
            </w:pPr>
            <w:r>
              <w:rPr>
                <w:rFonts w:ascii="Arial" w:cs="Arial" w:eastAsia="Arial" w:hAnsi="Arial"/>
                <w:sz w:val="20"/>
                <w:szCs w:val="20"/>
                <w:color w:val="auto"/>
              </w:rPr>
              <w:t>1-800-579-1639</w:t>
            </w:r>
          </w:p>
        </w:tc>
      </w:tr>
      <w:tr>
        <w:trPr>
          <w:trHeight w:val="270"/>
        </w:trPr>
        <w:tc>
          <w:tcPr>
            <w:tcW w:w="1980" w:type="dxa"/>
            <w:vAlign w:val="bottom"/>
            <w:gridSpan w:val="2"/>
          </w:tcPr>
          <w:p>
            <w:pPr>
              <w:spacing w:after="0"/>
              <w:rPr>
                <w:sz w:val="20"/>
                <w:szCs w:val="20"/>
                <w:color w:val="auto"/>
              </w:rPr>
            </w:pPr>
            <w:r>
              <w:rPr>
                <w:rFonts w:ascii="Arial" w:cs="Arial" w:eastAsia="Arial" w:hAnsi="Arial"/>
                <w:sz w:val="20"/>
                <w:szCs w:val="20"/>
                <w:color w:val="auto"/>
              </w:rPr>
              <w:t xml:space="preserve">3) </w:t>
            </w:r>
            <w:r>
              <w:rPr>
                <w:rFonts w:ascii="Arial" w:cs="Arial" w:eastAsia="Arial" w:hAnsi="Arial"/>
                <w:sz w:val="20"/>
                <w:szCs w:val="20"/>
                <w:i w:val="1"/>
                <w:iCs w:val="1"/>
                <w:color w:val="auto"/>
              </w:rPr>
              <w:t>BY EMAIL*</w:t>
            </w:r>
            <w:r>
              <w:rPr>
                <w:rFonts w:ascii="Arial" w:cs="Arial" w:eastAsia="Arial" w:hAnsi="Arial"/>
                <w:sz w:val="20"/>
                <w:szCs w:val="20"/>
                <w:color w:val="auto"/>
              </w:rPr>
              <w:t>:</w:t>
            </w:r>
          </w:p>
        </w:tc>
        <w:tc>
          <w:tcPr>
            <w:tcW w:w="2740" w:type="dxa"/>
            <w:vAlign w:val="bottom"/>
          </w:tcPr>
          <w:p>
            <w:pPr>
              <w:ind w:left="120"/>
              <w:spacing w:after="0"/>
              <w:rPr>
                <w:sz w:val="20"/>
                <w:szCs w:val="20"/>
                <w:color w:val="auto"/>
              </w:rPr>
            </w:pPr>
            <w:r>
              <w:rPr>
                <w:rFonts w:ascii="Arial" w:cs="Arial" w:eastAsia="Arial" w:hAnsi="Arial"/>
                <w:sz w:val="20"/>
                <w:szCs w:val="20"/>
                <w:color w:val="auto"/>
                <w:w w:val="98"/>
              </w:rPr>
              <w:t>sendmaterial@proxyvote.com</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 If requesting materials by email, please send a blank email with the information that is printed in the box marked</w:t>
      </w:r>
    </w:p>
    <w:p>
      <w:pPr>
        <w:ind w:left="180"/>
        <w:spacing w:after="0"/>
        <w:rPr>
          <w:sz w:val="20"/>
          <w:szCs w:val="20"/>
          <w:color w:val="auto"/>
        </w:rPr>
      </w:pPr>
      <w:r>
        <w:rPr>
          <w:rFonts w:ascii="Arial" w:cs="Arial" w:eastAsia="Arial" w:hAnsi="Arial"/>
          <w:sz w:val="20"/>
          <w:szCs w:val="20"/>
          <w:color w:val="auto"/>
        </w:rPr>
        <w:t xml:space="preserve">by the arrow  </w:t>
      </w:r>
      <w:r>
        <w:rPr>
          <w:sz w:val="1"/>
          <w:szCs w:val="1"/>
          <w:color w:val="auto"/>
        </w:rPr>
        <w:drawing>
          <wp:inline distT="0" distB="0" distL="0" distR="0">
            <wp:extent cx="951230" cy="1803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180340"/>
                    </a:xfrm>
                    <a:prstGeom prst="rect">
                      <a:avLst/>
                    </a:prstGeom>
                    <a:noFill/>
                    <a:ln>
                      <a:noFill/>
                    </a:ln>
                  </pic:spPr>
                </pic:pic>
              </a:graphicData>
            </a:graphic>
          </wp:inline>
        </w:drawing>
      </w:r>
      <w:r>
        <w:rPr>
          <w:rFonts w:ascii="Arial" w:cs="Arial" w:eastAsia="Arial" w:hAnsi="Arial"/>
          <w:sz w:val="20"/>
          <w:szCs w:val="20"/>
          <w:color w:val="auto"/>
        </w:rPr>
        <w:t xml:space="preserve">  (located on the following page) in the subject line.</w:t>
      </w:r>
    </w:p>
    <w:p>
      <w:pPr>
        <w:spacing w:after="0" w:line="130"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Requests, instructions and other inquiries sent to this email address will NOT be forwarded to your investment advisor.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Please make the request as instructed above on or before April 8, 2021 to facilitate timely delivery.</w:t>
      </w:r>
    </w:p>
    <w:p>
      <w:pPr>
        <w:spacing w:after="0" w:line="309" w:lineRule="exact"/>
        <w:rPr>
          <w:sz w:val="20"/>
          <w:szCs w:val="20"/>
          <w:color w:val="auto"/>
        </w:rPr>
      </w:pPr>
    </w:p>
    <w:p>
      <w:pPr>
        <w:jc w:val="center"/>
        <w:ind w:right="-439"/>
        <w:spacing w:after="0"/>
        <w:rPr>
          <w:sz w:val="20"/>
          <w:szCs w:val="20"/>
          <w:color w:val="auto"/>
        </w:rPr>
      </w:pPr>
      <w:r>
        <w:rPr>
          <w:rFonts w:ascii="Arial" w:cs="Arial" w:eastAsia="Arial" w:hAnsi="Arial"/>
          <w:sz w:val="29"/>
          <w:szCs w:val="29"/>
          <w:b w:val="1"/>
          <w:bCs w:val="1"/>
          <w:color w:val="auto"/>
        </w:rPr>
        <w:t>— How To Vote —</w:t>
      </w:r>
    </w:p>
    <w:p>
      <w:pPr>
        <w:spacing w:after="0" w:line="30"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6350</wp:posOffset>
            </wp:positionV>
            <wp:extent cx="6463665" cy="2339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3665" cy="233997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Vote By Internet: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Before the meeting:</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20"/>
          <w:szCs w:val="20"/>
          <w:color w:val="auto"/>
        </w:rPr>
        <w:t xml:space="preserve">To vote now by Internet, go to </w:t>
      </w:r>
      <w:r>
        <w:rPr>
          <w:rFonts w:ascii="Arial" w:cs="Arial" w:eastAsia="Arial" w:hAnsi="Arial"/>
          <w:sz w:val="20"/>
          <w:szCs w:val="20"/>
          <w:i w:val="1"/>
          <w:iCs w:val="1"/>
          <w:color w:val="auto"/>
        </w:rPr>
        <w:t>www.proxyvote.com.</w:t>
      </w:r>
      <w:r>
        <w:rPr>
          <w:rFonts w:ascii="Arial" w:cs="Arial" w:eastAsia="Arial" w:hAnsi="Arial"/>
          <w:sz w:val="20"/>
          <w:szCs w:val="20"/>
          <w:color w:val="auto"/>
        </w:rPr>
        <w:t xml:space="preserve"> Have the information that is printed in the box</w:t>
      </w:r>
    </w:p>
    <w:p>
      <w:pPr>
        <w:spacing w:after="0" w:line="10" w:lineRule="exact"/>
        <w:rPr>
          <w:sz w:val="20"/>
          <w:szCs w:val="20"/>
          <w:color w:val="auto"/>
        </w:rPr>
      </w:pPr>
    </w:p>
    <w:p>
      <w:pPr>
        <w:jc w:val="both"/>
        <w:ind w:left="940"/>
        <w:spacing w:after="0"/>
        <w:rPr>
          <w:sz w:val="20"/>
          <w:szCs w:val="20"/>
          <w:color w:val="auto"/>
        </w:rPr>
      </w:pPr>
      <w:r>
        <w:rPr>
          <w:rFonts w:ascii="Arial" w:cs="Arial" w:eastAsia="Arial" w:hAnsi="Arial"/>
          <w:sz w:val="20"/>
          <w:szCs w:val="20"/>
          <w:color w:val="auto"/>
        </w:rPr>
        <w:t xml:space="preserve">marked by the arrow </w:t>
      </w:r>
      <w:r>
        <w:rPr>
          <w:sz w:val="1"/>
          <w:szCs w:val="1"/>
          <w:color w:val="auto"/>
        </w:rPr>
        <w:drawing>
          <wp:inline distT="0" distB="0" distL="0" distR="0">
            <wp:extent cx="951230" cy="1619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1230" cy="161925"/>
                    </a:xfrm>
                    <a:prstGeom prst="rect">
                      <a:avLst/>
                    </a:prstGeom>
                    <a:noFill/>
                    <a:ln>
                      <a:noFill/>
                    </a:ln>
                  </pic:spPr>
                </pic:pic>
              </a:graphicData>
            </a:graphic>
          </wp:inline>
        </w:drawing>
      </w:r>
      <w:r>
        <w:rPr>
          <w:rFonts w:ascii="Arial" w:cs="Arial" w:eastAsia="Arial" w:hAnsi="Arial"/>
          <w:sz w:val="20"/>
          <w:szCs w:val="20"/>
          <w:color w:val="auto"/>
        </w:rPr>
        <w:t xml:space="preserve"> (located on the following page) and follow the instructions. For registered shares, you may vote by Internet up until 11:59 p.m. Eastern time on April 21, 2021. For shares allocable to a benefit plan account, voting instructions must be received no later than 11:59 p.m. Eastern time on April 19, 2021.</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During the meeting:</w:t>
      </w:r>
    </w:p>
    <w:p>
      <w:pPr>
        <w:spacing w:after="0" w:line="67" w:lineRule="exact"/>
        <w:rPr>
          <w:sz w:val="20"/>
          <w:szCs w:val="20"/>
          <w:color w:val="auto"/>
        </w:rPr>
      </w:pPr>
    </w:p>
    <w:p>
      <w:pPr>
        <w:ind w:left="940"/>
        <w:spacing w:after="0"/>
        <w:rPr>
          <w:sz w:val="20"/>
          <w:szCs w:val="20"/>
          <w:color w:val="auto"/>
        </w:rPr>
      </w:pPr>
      <w:r>
        <w:rPr>
          <w:rFonts w:ascii="Arial" w:cs="Arial" w:eastAsia="Arial" w:hAnsi="Arial"/>
          <w:sz w:val="20"/>
          <w:szCs w:val="20"/>
          <w:color w:val="auto"/>
        </w:rPr>
        <w:t xml:space="preserve">Go to </w:t>
      </w:r>
      <w:r>
        <w:rPr>
          <w:rFonts w:ascii="Arial" w:cs="Arial" w:eastAsia="Arial" w:hAnsi="Arial"/>
          <w:sz w:val="20"/>
          <w:szCs w:val="20"/>
          <w:i w:val="1"/>
          <w:iCs w:val="1"/>
          <w:color w:val="auto"/>
        </w:rPr>
        <w:t>www.virtualshareholdermeeting.com/TXN2021</w:t>
      </w:r>
      <w:r>
        <w:rPr>
          <w:rFonts w:ascii="Arial" w:cs="Arial" w:eastAsia="Arial" w:hAnsi="Arial"/>
          <w:sz w:val="20"/>
          <w:szCs w:val="20"/>
          <w:color w:val="auto"/>
        </w:rPr>
        <w:t>. Have the information that is printed in the box</w:t>
      </w:r>
    </w:p>
    <w:p>
      <w:pPr>
        <w:spacing w:after="0" w:line="10" w:lineRule="exact"/>
        <w:rPr>
          <w:sz w:val="20"/>
          <w:szCs w:val="20"/>
          <w:color w:val="auto"/>
        </w:rPr>
      </w:pPr>
    </w:p>
    <w:p>
      <w:pPr>
        <w:ind w:left="940"/>
        <w:spacing w:after="0"/>
        <w:rPr>
          <w:sz w:val="20"/>
          <w:szCs w:val="20"/>
          <w:color w:val="auto"/>
        </w:rPr>
      </w:pPr>
      <w:r>
        <w:rPr>
          <w:rFonts w:ascii="Arial" w:cs="Arial" w:eastAsia="Arial" w:hAnsi="Arial"/>
          <w:sz w:val="20"/>
          <w:szCs w:val="20"/>
          <w:color w:val="auto"/>
        </w:rPr>
        <w:t xml:space="preserve">marked by the arrow  </w:t>
      </w:r>
      <w:r>
        <w:rPr>
          <w:sz w:val="1"/>
          <w:szCs w:val="1"/>
          <w:color w:val="auto"/>
        </w:rPr>
        <w:drawing>
          <wp:inline distT="0" distB="0" distL="0" distR="0">
            <wp:extent cx="951230"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1230" cy="179705"/>
                    </a:xfrm>
                    <a:prstGeom prst="rect">
                      <a:avLst/>
                    </a:prstGeom>
                    <a:noFill/>
                    <a:ln>
                      <a:noFill/>
                    </a:ln>
                  </pic:spPr>
                </pic:pic>
              </a:graphicData>
            </a:graphic>
          </wp:inline>
        </w:drawing>
      </w:r>
      <w:r>
        <w:rPr>
          <w:rFonts w:ascii="Arial" w:cs="Arial" w:eastAsia="Arial" w:hAnsi="Arial"/>
          <w:sz w:val="20"/>
          <w:szCs w:val="20"/>
          <w:color w:val="auto"/>
        </w:rPr>
        <w:t xml:space="preserve">  (located on the following page) and follow the instructions.</w:t>
      </w:r>
    </w:p>
    <w:p>
      <w:pPr>
        <w:spacing w:after="0" w:line="106" w:lineRule="exact"/>
        <w:rPr>
          <w:sz w:val="20"/>
          <w:szCs w:val="20"/>
          <w:color w:val="auto"/>
        </w:rPr>
      </w:pPr>
    </w:p>
    <w:p>
      <w:pPr>
        <w:ind w:left="440"/>
        <w:spacing w:after="0" w:line="257" w:lineRule="auto"/>
        <w:rPr>
          <w:sz w:val="20"/>
          <w:szCs w:val="20"/>
          <w:color w:val="auto"/>
        </w:rPr>
      </w:pPr>
      <w:r>
        <w:rPr>
          <w:rFonts w:ascii="Arial" w:cs="Arial" w:eastAsia="Arial" w:hAnsi="Arial"/>
          <w:sz w:val="20"/>
          <w:szCs w:val="20"/>
          <w:b w:val="1"/>
          <w:bCs w:val="1"/>
          <w:color w:val="auto"/>
        </w:rPr>
        <w:t xml:space="preserve">Vote By Mail: </w:t>
      </w:r>
      <w:r>
        <w:rPr>
          <w:rFonts w:ascii="Arial" w:cs="Arial" w:eastAsia="Arial" w:hAnsi="Arial"/>
          <w:sz w:val="20"/>
          <w:szCs w:val="20"/>
          <w:color w:val="auto"/>
        </w:rPr>
        <w:t>You can vote by mail by requesting a paper copy of the materials (as indicated above), which</w:t>
      </w:r>
      <w:r>
        <w:rPr>
          <w:rFonts w:ascii="Arial" w:cs="Arial" w:eastAsia="Arial" w:hAnsi="Arial"/>
          <w:sz w:val="20"/>
          <w:szCs w:val="20"/>
          <w:b w:val="1"/>
          <w:bCs w:val="1"/>
          <w:color w:val="auto"/>
        </w:rPr>
        <w:t xml:space="preserve"> </w:t>
      </w:r>
      <w:r>
        <w:rPr>
          <w:rFonts w:ascii="Arial" w:cs="Arial" w:eastAsia="Arial" w:hAnsi="Arial"/>
          <w:sz w:val="20"/>
          <w:szCs w:val="20"/>
          <w:color w:val="auto"/>
        </w:rPr>
        <w:t>will include a proxy card.</w:t>
      </w:r>
    </w:p>
    <w:p>
      <w:pPr>
        <w:sectPr>
          <w:pgSz w:w="11900" w:h="16838" w:orient="portrait"/>
          <w:cols w:equalWidth="0" w:num="1">
            <w:col w:w="10140"/>
          </w:cols>
          <w:pgMar w:left="1080" w:top="256" w:right="67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3368675" cy="231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8675" cy="231140"/>
                    </a:xfrm>
                    <a:prstGeom prst="rect">
                      <a:avLst/>
                    </a:prstGeom>
                    <a:noFill/>
                  </pic:spPr>
                </pic:pic>
              </a:graphicData>
            </a:graphic>
          </wp:anchor>
        </w:drawing>
        <w:t>Voting Items</w:t>
      </w:r>
    </w:p>
    <w:p>
      <w:pPr>
        <w:spacing w:after="0" w:line="135" w:lineRule="exact"/>
        <w:rPr>
          <w:sz w:val="20"/>
          <w:szCs w:val="20"/>
          <w:color w:val="auto"/>
        </w:rPr>
      </w:pPr>
    </w:p>
    <w:p>
      <w:pPr>
        <w:jc w:val="both"/>
        <w:ind w:left="20"/>
        <w:spacing w:after="0" w:line="241" w:lineRule="auto"/>
        <w:rPr>
          <w:sz w:val="20"/>
          <w:szCs w:val="20"/>
          <w:color w:val="auto"/>
        </w:rPr>
      </w:pPr>
      <w:r>
        <w:rPr>
          <w:rFonts w:ascii="Arial" w:cs="Arial" w:eastAsia="Arial" w:hAnsi="Arial"/>
          <w:sz w:val="20"/>
          <w:szCs w:val="20"/>
          <w:b w:val="1"/>
          <w:bCs w:val="1"/>
          <w:color w:val="auto"/>
        </w:rPr>
        <w:t>The board of directors recommends you vote FOR each of the nominees for director and FOR Proposals 2 and 3.</w:t>
      </w:r>
    </w:p>
    <w:p>
      <w:pPr>
        <w:spacing w:after="0" w:line="263" w:lineRule="exact"/>
        <w:rPr>
          <w:sz w:val="20"/>
          <w:szCs w:val="20"/>
          <w:color w:val="auto"/>
        </w:rPr>
      </w:pPr>
    </w:p>
    <w:p>
      <w:pPr>
        <w:ind w:left="420" w:hanging="415"/>
        <w:spacing w:after="0"/>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color w:val="auto"/>
        </w:rPr>
        <w:t>Election of Directors</w:t>
      </w:r>
    </w:p>
    <w:p>
      <w:pPr>
        <w:spacing w:after="0" w:line="178"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b w:val="1"/>
          <w:bCs w:val="1"/>
          <w:color w:val="auto"/>
        </w:rPr>
        <w:t>Nominees:</w:t>
      </w:r>
    </w:p>
    <w:p>
      <w:pPr>
        <w:spacing w:after="0" w:line="253"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1a. Mark A. Blinn</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1b. Todd M. Bluedorn</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1c.  Janet F. Clark</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1d. Carrie S. Cox</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1e. Martin S. Craighead</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1f.  Jean M. Hobby</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1g. Michael D. Hsu</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1h. Ronald Kirk</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1i.  Pamela H. Patsley</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1j.  Robert E. Sanchez</w:t>
      </w:r>
    </w:p>
    <w:p>
      <w:pPr>
        <w:spacing w:after="0" w:line="229"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1k.  Richard K. Templeton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6" w:right="20" w:hanging="386"/>
        <w:spacing w:after="0" w:line="236" w:lineRule="auto"/>
        <w:tabs>
          <w:tab w:leader="none" w:pos="386" w:val="left"/>
        </w:tabs>
        <w:numPr>
          <w:ilvl w:val="0"/>
          <w:numId w:val="8"/>
        </w:numPr>
        <w:rPr>
          <w:rFonts w:ascii="Arial" w:cs="Arial" w:eastAsia="Arial" w:hAnsi="Arial"/>
          <w:sz w:val="20"/>
          <w:szCs w:val="20"/>
          <w:color w:val="auto"/>
        </w:rPr>
      </w:pPr>
      <w:r>
        <w:rPr>
          <w:rFonts w:ascii="Arial" w:cs="Arial" w:eastAsia="Arial" w:hAnsi="Arial"/>
          <w:sz w:val="20"/>
          <w:szCs w:val="20"/>
          <w:color w:val="auto"/>
        </w:rPr>
        <w:t>Board proposal regarding advisory approval of the Company’s executive compensation.</w:t>
      </w:r>
    </w:p>
    <w:p>
      <w:pPr>
        <w:spacing w:after="0" w:line="222" w:lineRule="exact"/>
        <w:rPr>
          <w:rFonts w:ascii="Arial" w:cs="Arial" w:eastAsia="Arial" w:hAnsi="Arial"/>
          <w:sz w:val="20"/>
          <w:szCs w:val="20"/>
          <w:color w:val="auto"/>
        </w:rPr>
      </w:pPr>
    </w:p>
    <w:p>
      <w:pPr>
        <w:jc w:val="both"/>
        <w:ind w:left="386" w:hanging="386"/>
        <w:spacing w:after="0" w:line="232" w:lineRule="auto"/>
        <w:tabs>
          <w:tab w:leader="none" w:pos="386" w:val="left"/>
        </w:tabs>
        <w:numPr>
          <w:ilvl w:val="0"/>
          <w:numId w:val="8"/>
        </w:numPr>
        <w:rPr>
          <w:rFonts w:ascii="Arial" w:cs="Arial" w:eastAsia="Arial" w:hAnsi="Arial"/>
          <w:sz w:val="20"/>
          <w:szCs w:val="20"/>
          <w:color w:val="auto"/>
        </w:rPr>
      </w:pPr>
      <w:r>
        <w:rPr>
          <w:rFonts w:ascii="Arial" w:cs="Arial" w:eastAsia="Arial" w:hAnsi="Arial"/>
          <w:sz w:val="20"/>
          <w:szCs w:val="20"/>
          <w:color w:val="auto"/>
        </w:rPr>
        <w:t>Board proposal to ratify the appointment of Ernst &amp; Young LLP as the Company’s independent registered public accounting firm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-1826260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53" w:lineRule="exact"/>
        <w:rPr>
          <w:sz w:val="20"/>
          <w:szCs w:val="20"/>
          <w:color w:val="auto"/>
        </w:rPr>
      </w:pPr>
    </w:p>
    <w:p>
      <w:pPr>
        <w:ind w:left="6" w:right="180"/>
        <w:spacing w:after="0" w:line="257" w:lineRule="auto"/>
        <w:rPr>
          <w:sz w:val="20"/>
          <w:szCs w:val="20"/>
          <w:color w:val="auto"/>
        </w:rPr>
      </w:pPr>
      <w:r>
        <w:rPr>
          <w:rFonts w:ascii="Arial" w:cs="Arial" w:eastAsia="Arial" w:hAnsi="Arial"/>
          <w:sz w:val="20"/>
          <w:szCs w:val="20"/>
          <w:b w:val="1"/>
          <w:bCs w:val="1"/>
          <w:color w:val="auto"/>
        </w:rPr>
        <w:t>The board of directors recommends you vote AGAINST Proposal 4.</w:t>
      </w:r>
    </w:p>
    <w:p>
      <w:pPr>
        <w:spacing w:after="0" w:line="206" w:lineRule="exact"/>
        <w:rPr>
          <w:sz w:val="20"/>
          <w:szCs w:val="20"/>
          <w:color w:val="auto"/>
        </w:rPr>
      </w:pPr>
    </w:p>
    <w:p>
      <w:pPr>
        <w:ind w:left="386" w:hanging="386"/>
        <w:spacing w:after="0" w:line="236" w:lineRule="auto"/>
        <w:tabs>
          <w:tab w:leader="none" w:pos="386" w:val="left"/>
        </w:tabs>
        <w:numPr>
          <w:ilvl w:val="0"/>
          <w:numId w:val="9"/>
        </w:numPr>
        <w:rPr>
          <w:rFonts w:ascii="Arial" w:cs="Arial" w:eastAsia="Arial" w:hAnsi="Arial"/>
          <w:sz w:val="20"/>
          <w:szCs w:val="20"/>
          <w:color w:val="auto"/>
        </w:rPr>
      </w:pPr>
      <w:r>
        <w:rPr>
          <w:rFonts w:ascii="Arial" w:cs="Arial" w:eastAsia="Arial" w:hAnsi="Arial"/>
          <w:sz w:val="20"/>
          <w:szCs w:val="20"/>
          <w:color w:val="auto"/>
        </w:rPr>
        <w:t>Stockholder proposal to permit shareholder action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
        <w:spacing w:after="0" w:line="236" w:lineRule="auto"/>
        <w:rPr>
          <w:sz w:val="20"/>
          <w:szCs w:val="20"/>
          <w:color w:val="auto"/>
        </w:rPr>
      </w:pPr>
      <w:r>
        <w:rPr>
          <w:rFonts w:ascii="Arial" w:cs="Arial" w:eastAsia="Arial" w:hAnsi="Arial"/>
          <w:sz w:val="20"/>
          <w:szCs w:val="20"/>
          <w:color w:val="auto"/>
        </w:rPr>
        <w:t>NOTE: Such other business as may properly come before the meeting or any adjournment thereof.</w:t>
      </w:r>
    </w:p>
    <w:sectPr>
      <w:pgSz w:w="11900" w:h="16838" w:orient="portrait"/>
      <w:cols w:equalWidth="0" w:num="2">
        <w:col w:w="5100" w:space="334"/>
        <w:col w:w="5386"/>
      </w:cols>
      <w:pgMar w:left="62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2021-03-09T10:34:28Z</dcterms:created>
  <dcterms:modified xsi:type="dcterms:W3CDTF">2021-03-09T10:34:28Z</dcterms:modified>
</cp:coreProperties>
</file>