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00"/>
        <w:spacing w:after="0"/>
        <w:rPr>
          <w:sz w:val="20"/>
          <w:szCs w:val="20"/>
          <w:color w:val="auto"/>
        </w:rPr>
      </w:pPr>
      <w:r>
        <w:rPr>
          <w:rFonts w:ascii="Courier New" w:cs="Courier New" w:eastAsia="Courier New" w:hAnsi="Courier New"/>
          <w:sz w:val="18"/>
          <w:szCs w:val="18"/>
          <w:color w:val="auto"/>
        </w:rPr>
        <w:t>Registration No. ____________</w:t>
      </w:r>
    </w:p>
    <w:p>
      <w:pPr>
        <w:ind w:left="42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860" w:type="dxa"/>
        <w:tblCellMar>
          <w:top w:w="0" w:type="dxa"/>
          <w:left w:w="0" w:type="dxa"/>
          <w:bottom w:w="0" w:type="dxa"/>
          <w:right w:w="0" w:type="dxa"/>
        </w:tblCellMar>
      </w:tblPr>
      <w:tr>
        <w:trPr>
          <w:trHeight w:val="203"/>
        </w:trPr>
        <w:tc>
          <w:tcPr>
            <w:tcW w:w="620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7"/>
              </w:rPr>
              <w:t>SECURITIES AND EXCHANGE COMMISSION</w:t>
            </w:r>
          </w:p>
        </w:tc>
      </w:tr>
      <w:tr>
        <w:trPr>
          <w:trHeight w:val="203"/>
        </w:trPr>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Washington, D.C.</w:t>
            </w:r>
          </w:p>
        </w:tc>
        <w:tc>
          <w:tcPr>
            <w:tcW w:w="26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20549</w:t>
            </w:r>
          </w:p>
        </w:tc>
      </w:tr>
      <w:tr>
        <w:trPr>
          <w:trHeight w:val="203"/>
        </w:trPr>
        <w:tc>
          <w:tcPr>
            <w:tcW w:w="620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80" w:type="dxa"/>
            <w:vAlign w:val="bottom"/>
          </w:tcPr>
          <w:p>
            <w:pPr>
              <w:jc w:val="center"/>
              <w:ind w:left="2412"/>
              <w:spacing w:after="0" w:line="203" w:lineRule="exact"/>
              <w:rPr>
                <w:sz w:val="20"/>
                <w:szCs w:val="20"/>
                <w:color w:val="auto"/>
              </w:rPr>
            </w:pPr>
            <w:r>
              <w:rPr>
                <w:rFonts w:ascii="Courier New" w:cs="Courier New" w:eastAsia="Courier New" w:hAnsi="Courier New"/>
                <w:sz w:val="18"/>
                <w:szCs w:val="18"/>
                <w:color w:val="auto"/>
                <w:w w:val="97"/>
              </w:rPr>
              <w:t>FORM S-8</w:t>
            </w:r>
          </w:p>
        </w:tc>
        <w:tc>
          <w:tcPr>
            <w:tcW w:w="2620" w:type="dxa"/>
            <w:vAlign w:val="bottom"/>
          </w:tcPr>
          <w:p>
            <w:pPr>
              <w:spacing w:after="0"/>
              <w:rPr>
                <w:sz w:val="17"/>
                <w:szCs w:val="17"/>
                <w:color w:val="auto"/>
              </w:rPr>
            </w:pPr>
          </w:p>
        </w:tc>
      </w:tr>
      <w:tr>
        <w:trPr>
          <w:trHeight w:val="405"/>
        </w:trPr>
        <w:tc>
          <w:tcPr>
            <w:tcW w:w="620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REGISTRATION STATEMENT</w:t>
            </w:r>
          </w:p>
        </w:tc>
      </w:tr>
      <w:tr>
        <w:trPr>
          <w:trHeight w:val="203"/>
        </w:trPr>
        <w:tc>
          <w:tcPr>
            <w:tcW w:w="3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Under</w:t>
            </w:r>
          </w:p>
        </w:tc>
        <w:tc>
          <w:tcPr>
            <w:tcW w:w="2620" w:type="dxa"/>
            <w:vAlign w:val="bottom"/>
          </w:tcPr>
          <w:p>
            <w:pPr>
              <w:spacing w:after="0"/>
              <w:rPr>
                <w:sz w:val="17"/>
                <w:szCs w:val="17"/>
                <w:color w:val="auto"/>
              </w:rPr>
            </w:pPr>
          </w:p>
        </w:tc>
      </w:tr>
      <w:tr>
        <w:trPr>
          <w:trHeight w:val="203"/>
        </w:trPr>
        <w:tc>
          <w:tcPr>
            <w:tcW w:w="62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r>
      <w:tr>
        <w:trPr>
          <w:trHeight w:val="203"/>
        </w:trPr>
        <w:tc>
          <w:tcPr>
            <w:tcW w:w="620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TEXAS INSTRUMENTS INCORPORATED</w:t>
            </w:r>
          </w:p>
        </w:tc>
      </w:tr>
      <w:tr>
        <w:trPr>
          <w:trHeight w:val="203"/>
        </w:trPr>
        <w:tc>
          <w:tcPr>
            <w:tcW w:w="62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charter)</w:t>
            </w:r>
          </w:p>
        </w:tc>
      </w:tr>
      <w:tr>
        <w:trPr>
          <w:trHeight w:val="405"/>
        </w:trPr>
        <w:tc>
          <w:tcPr>
            <w:tcW w:w="358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Delaware</w:t>
            </w:r>
          </w:p>
        </w:tc>
        <w:tc>
          <w:tcPr>
            <w:tcW w:w="26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75-0289970</w:t>
            </w:r>
          </w:p>
        </w:tc>
      </w:tr>
      <w:tr>
        <w:trPr>
          <w:trHeight w:val="203"/>
        </w:trPr>
        <w:tc>
          <w:tcPr>
            <w:tcW w:w="3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2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3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2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3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13500 North Central</w:t>
            </w:r>
          </w:p>
        </w:tc>
        <w:tc>
          <w:tcPr>
            <w:tcW w:w="2620" w:type="dxa"/>
            <w:vAlign w:val="bottom"/>
          </w:tcPr>
          <w:p>
            <w:pPr>
              <w:spacing w:after="0"/>
              <w:rPr>
                <w:sz w:val="20"/>
                <w:szCs w:val="20"/>
                <w:color w:val="auto"/>
              </w:rPr>
            </w:pPr>
            <w:r>
              <w:rPr>
                <w:rFonts w:ascii="Courier New" w:cs="Courier New" w:eastAsia="Courier New" w:hAnsi="Courier New"/>
                <w:sz w:val="18"/>
                <w:szCs w:val="18"/>
                <w:color w:val="auto"/>
              </w:rPr>
              <w:t>Expressway</w:t>
            </w:r>
          </w:p>
        </w:tc>
      </w:tr>
      <w:tr>
        <w:trPr>
          <w:trHeight w:val="203"/>
        </w:trPr>
        <w:tc>
          <w:tcPr>
            <w:tcW w:w="3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Dallas, Texas</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75243</w:t>
            </w:r>
          </w:p>
        </w:tc>
      </w:tr>
      <w:tr>
        <w:trPr>
          <w:trHeight w:val="203"/>
        </w:trPr>
        <w:tc>
          <w:tcPr>
            <w:tcW w:w="6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(Address of principal executive offices including Zip Code)</w:t>
            </w:r>
          </w:p>
        </w:tc>
      </w:tr>
      <w:tr>
        <w:trPr>
          <w:trHeight w:val="203"/>
        </w:trPr>
        <w:tc>
          <w:tcPr>
            <w:tcW w:w="620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TI EMPLOYEES UNIVERSAL PROFIT SHARING PLAN</w:t>
            </w:r>
          </w:p>
        </w:tc>
      </w:tr>
      <w:tr>
        <w:trPr>
          <w:trHeight w:val="203"/>
        </w:trPr>
        <w:tc>
          <w:tcPr>
            <w:tcW w:w="62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(Full title of the plan)</w:t>
            </w:r>
          </w:p>
        </w:tc>
      </w:tr>
      <w:tr>
        <w:trPr>
          <w:trHeight w:val="203"/>
        </w:trPr>
        <w:tc>
          <w:tcPr>
            <w:tcW w:w="620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0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J. Agnich,</w:t>
            </w:r>
          </w:p>
        </w:tc>
      </w:tr>
      <w:tr>
        <w:trPr>
          <w:trHeight w:val="203"/>
        </w:trPr>
        <w:tc>
          <w:tcPr>
            <w:tcW w:w="620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Senior Vice President, Secretary and General Counsel</w:t>
            </w:r>
          </w:p>
        </w:tc>
      </w:tr>
      <w:tr>
        <w:trPr>
          <w:trHeight w:val="203"/>
        </w:trPr>
        <w:tc>
          <w:tcPr>
            <w:tcW w:w="3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13500 North Central</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Expressway</w:t>
            </w:r>
          </w:p>
        </w:tc>
      </w:tr>
      <w:tr>
        <w:trPr>
          <w:trHeight w:val="203"/>
        </w:trPr>
        <w:tc>
          <w:tcPr>
            <w:tcW w:w="3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Dallas, Texas</w:t>
            </w:r>
          </w:p>
        </w:tc>
        <w:tc>
          <w:tcPr>
            <w:tcW w:w="2620" w:type="dxa"/>
            <w:vAlign w:val="bottom"/>
          </w:tcPr>
          <w:p>
            <w:pPr>
              <w:spacing w:after="0" w:line="203" w:lineRule="exact"/>
              <w:rPr>
                <w:sz w:val="20"/>
                <w:szCs w:val="20"/>
                <w:color w:val="auto"/>
              </w:rPr>
            </w:pPr>
            <w:r>
              <w:rPr>
                <w:rFonts w:ascii="Courier New" w:cs="Courier New" w:eastAsia="Courier New" w:hAnsi="Courier New"/>
                <w:sz w:val="18"/>
                <w:szCs w:val="18"/>
                <w:color w:val="auto"/>
              </w:rPr>
              <w:t>75243</w:t>
            </w:r>
          </w:p>
        </w:tc>
      </w:tr>
    </w:tbl>
    <w:p>
      <w:pPr>
        <w:jc w:val="center"/>
        <w:ind w:right="2299"/>
        <w:spacing w:after="0" w:line="238"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2319"/>
        <w:spacing w:after="0"/>
        <w:tabs>
          <w:tab w:leader="none" w:pos="180" w:val="left"/>
        </w:tabs>
        <w:rPr>
          <w:sz w:val="20"/>
          <w:szCs w:val="20"/>
          <w:color w:val="auto"/>
        </w:rPr>
      </w:pPr>
      <w:r>
        <w:rPr>
          <w:rFonts w:ascii="Courier New" w:cs="Courier New" w:eastAsia="Courier New" w:hAnsi="Courier New"/>
          <w:sz w:val="18"/>
          <w:szCs w:val="18"/>
          <w:color w:val="auto"/>
        </w:rPr>
        <w:t>(214)</w:t>
      </w:r>
      <w:r>
        <w:rPr>
          <w:sz w:val="20"/>
          <w:szCs w:val="20"/>
          <w:color w:val="auto"/>
        </w:rPr>
        <w:tab/>
      </w:r>
      <w:r>
        <w:rPr>
          <w:rFonts w:ascii="Courier New" w:cs="Courier New" w:eastAsia="Courier New" w:hAnsi="Courier New"/>
          <w:sz w:val="16"/>
          <w:szCs w:val="16"/>
          <w:color w:val="auto"/>
        </w:rPr>
        <w:t>995-2551</w:t>
      </w:r>
    </w:p>
    <w:p>
      <w:pPr>
        <w:jc w:val="center"/>
        <w:ind w:right="229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Proposed</w:t>
            </w:r>
          </w:p>
        </w:tc>
        <w:tc>
          <w:tcPr>
            <w:tcW w:w="132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32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aggregate</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be registered</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price per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222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registered</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price*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fee*</w:t>
            </w:r>
          </w:p>
        </w:tc>
      </w:tr>
      <w:tr>
        <w:trPr>
          <w:trHeight w:val="405"/>
        </w:trPr>
        <w:tc>
          <w:tcPr>
            <w:tcW w:w="222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4,000,000</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$82.6875</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$330,750,000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$114,051.72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($1 par value)</w:t>
            </w: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619" w:firstLine="527"/>
        <w:spacing w:after="0" w:line="279" w:lineRule="auto"/>
        <w:rPr>
          <w:sz w:val="20"/>
          <w:szCs w:val="20"/>
          <w:color w:val="auto"/>
        </w:rPr>
      </w:pPr>
      <w:r>
        <w:rPr>
          <w:rFonts w:ascii="Courier New" w:cs="Courier New" w:eastAsia="Courier New" w:hAnsi="Courier New"/>
          <w:sz w:val="16"/>
          <w:szCs w:val="16"/>
          <w:color w:val="auto"/>
        </w:rPr>
        <w:t>*Computed on the basis of the average of the high and low prices for Common Stock on July 12, 1994, which is used as the estimated offer-ing price solely for the purpose of determining the registration fee.</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 addition, pursuant to Rule 416(c) under the Securities Act of</w:t>
      </w:r>
    </w:p>
    <w:p>
      <w:pPr>
        <w:spacing w:after="0" w:line="238" w:lineRule="auto"/>
        <w:rPr>
          <w:sz w:val="20"/>
          <w:szCs w:val="20"/>
          <w:color w:val="auto"/>
        </w:rPr>
      </w:pPr>
      <w:r>
        <w:rPr>
          <w:rFonts w:ascii="Courier New" w:cs="Courier New" w:eastAsia="Courier New" w:hAnsi="Courier New"/>
          <w:sz w:val="18"/>
          <w:szCs w:val="18"/>
          <w:color w:val="auto"/>
        </w:rPr>
        <w:t>1933, this registration statement also covers an indeterminate amount</w:t>
      </w:r>
    </w:p>
    <w:p>
      <w:pPr>
        <w:spacing w:after="0"/>
        <w:rPr>
          <w:sz w:val="20"/>
          <w:szCs w:val="20"/>
          <w:color w:val="auto"/>
        </w:rPr>
      </w:pPr>
      <w:r>
        <w:rPr>
          <w:rFonts w:ascii="Courier New" w:cs="Courier New" w:eastAsia="Courier New" w:hAnsi="Courier New"/>
          <w:sz w:val="18"/>
          <w:szCs w:val="18"/>
          <w:color w:val="auto"/>
        </w:rPr>
        <w:t>of interests to be offered or sold pursuant to the employee benefit plan</w:t>
      </w:r>
    </w:p>
    <w:p>
      <w:pPr>
        <w:spacing w:after="0" w:line="237" w:lineRule="auto"/>
        <w:rPr>
          <w:sz w:val="20"/>
          <w:szCs w:val="20"/>
          <w:color w:val="auto"/>
        </w:rPr>
      </w:pPr>
      <w:r>
        <w:rPr>
          <w:rFonts w:ascii="Courier New" w:cs="Courier New" w:eastAsia="Courier New" w:hAnsi="Courier New"/>
          <w:sz w:val="18"/>
          <w:szCs w:val="18"/>
          <w:color w:val="auto"/>
        </w:rPr>
        <w:t>described herein.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There are incorporated herein by reference the following documents (or indicated portions thereof) heretofore filed with the Commission pursuant to the Securities Exchange Act of 1934 (the 1934 Act ):</w:t>
      </w:r>
    </w:p>
    <w:p>
      <w:pPr>
        <w:spacing w:after="0" w:line="209" w:lineRule="exact"/>
        <w:rPr>
          <w:sz w:val="24"/>
          <w:szCs w:val="24"/>
          <w:color w:val="auto"/>
        </w:rPr>
      </w:pPr>
    </w:p>
    <w:p>
      <w:pPr>
        <w:ind w:right="2319" w:firstLine="535"/>
        <w:spacing w:after="0" w:line="235"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for Texas Instruments Incorporated (the Registrant )for the year ended December 31, 1993.</w:t>
      </w:r>
    </w:p>
    <w:p>
      <w:pPr>
        <w:spacing w:after="0" w:line="208" w:lineRule="exact"/>
        <w:rPr>
          <w:rFonts w:ascii="Courier New" w:cs="Courier New" w:eastAsia="Courier New" w:hAnsi="Courier New"/>
          <w:sz w:val="18"/>
          <w:szCs w:val="18"/>
          <w:color w:val="auto"/>
        </w:rPr>
      </w:pPr>
    </w:p>
    <w:p>
      <w:pPr>
        <w:ind w:right="2419" w:firstLine="535"/>
        <w:spacing w:after="0" w:line="235" w:lineRule="auto"/>
        <w:tabs>
          <w:tab w:leader="none" w:pos="105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s Quarterly Reports on Form 10-Q for the quarters ended March 31 and June 30, 1994.</w:t>
      </w:r>
    </w:p>
    <w:p>
      <w:pPr>
        <w:sectPr>
          <w:pgSz w:w="11900" w:h="16838" w:orient="portrait"/>
          <w:cols w:equalWidth="0" w:num="1">
            <w:col w:w="10219"/>
          </w:cols>
          <w:pgMar w:left="240" w:top="244" w:right="1440" w:bottom="0" w:gutter="0" w:footer="0" w:header="0"/>
        </w:sectPr>
      </w:pPr>
    </w:p>
    <w:bookmarkStart w:id="1" w:name="page2"/>
    <w:bookmarkEnd w:id="1"/>
    <w:p>
      <w:pPr>
        <w:ind w:right="2619" w:firstLine="535"/>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s Current Reports on Form 8-K dated January 28, February 7 and March 9, 1994.</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 s Common Stock set forth in the Registrant s Registration Statement on Form 10 filed with the Commission pursuant to Section 12 of the 1934 Act, and the description concerning changes in securities contained in the Registrant s Quarterly Report on Form 10-Q for the quarter ended June 30, 1988 relating to the Registrant s Share Purchase Rights Plan, together with any amendment or report filed with the Commission for the purpose of updating such descriptions.</w:t>
      </w:r>
    </w:p>
    <w:p>
      <w:pPr>
        <w:spacing w:after="0" w:line="211" w:lineRule="exact"/>
        <w:rPr>
          <w:rFonts w:ascii="Courier New" w:cs="Courier New" w:eastAsia="Courier New" w:hAnsi="Courier New"/>
          <w:sz w:val="18"/>
          <w:szCs w:val="18"/>
          <w:color w:val="auto"/>
        </w:rPr>
      </w:pPr>
    </w:p>
    <w:p>
      <w:pPr>
        <w:ind w:right="2319" w:firstLine="535"/>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 Employees Universal Profit Sharing Plan's Annual Report on Form 11-K for the year ended December 31, 1993.</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and the TI Employees Universal Profit Sharing Plan pursuant to Sections 13(a), 13(c), 14, or 15(d) of the 1934 Act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as amended, generally permits the Registrant to indemnify its officers and directors for expenses (including attorneys' fees), judgments, fines and amounts paid in settlement actually and reasonably incurred by any such officer or director in connection with any action, suit or proceeding to which such officer or director is made a party by reason of the fact that such officer or director is or was an officer or director of the Registrant if such officer or director acted in good faith and in a manner he reasonably believed to be in or not opposed to the best interests of the Registrant, and, with respect to any criminal action or proceeding, had no reasonable cause to believe his conduct was unlawful. Article VI, Section 2 of the Registrant s by-laws provides that the Registrant shall indemnify its officers and directors for such expenses, judgments, fines and amounts paid in settlement to the full extent permitted by the laws of the State of Delaware.</w:t>
      </w:r>
    </w:p>
    <w:p>
      <w:pPr>
        <w:spacing w:after="0" w:line="20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w:t>
      </w:r>
    </w:p>
    <w:p>
      <w:pPr>
        <w:spacing w:after="0" w:line="1" w:lineRule="exact"/>
        <w:rPr>
          <w:sz w:val="20"/>
          <w:szCs w:val="20"/>
          <w:color w:val="auto"/>
        </w:rPr>
      </w:pPr>
    </w:p>
    <w:p>
      <w:pPr>
        <w:ind w:right="2099" w:firstLine="8"/>
        <w:spacing w:after="0" w:line="236"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transaction from which the director derived an improper personal benefit. Article Seventh of the Registrant s Restated Certificate of Incorporation, as amended, contains such a provision.</w:t>
      </w:r>
    </w:p>
    <w:p>
      <w:pPr>
        <w:spacing w:after="0" w:line="209"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Under insurance policies of the Registrant, directors and officers of the Registrant may be indemnified against certain losses arising from certain claims, including claims under the Securities Act of 1933, which may be made against such persons by reason of their being such directors or officers.</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280" w:right="2419" w:hanging="859"/>
        <w:spacing w:after="0" w:line="236" w:lineRule="auto"/>
        <w:tabs>
          <w:tab w:leader="none" w:pos="126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Restated Certificate of Incorporation of the Registrant (incorporated by reference to Exhibit 3(a) to the Registrant s Annual Report on Form 10-K for the year 1993).</w:t>
      </w:r>
    </w:p>
    <w:p>
      <w:pPr>
        <w:spacing w:after="0" w:line="209" w:lineRule="exact"/>
        <w:rPr>
          <w:sz w:val="20"/>
          <w:szCs w:val="20"/>
          <w:color w:val="auto"/>
        </w:rPr>
      </w:pPr>
    </w:p>
    <w:p>
      <w:pPr>
        <w:ind w:left="1280" w:right="2319" w:hanging="859"/>
        <w:spacing w:after="0" w:line="237" w:lineRule="auto"/>
        <w:tabs>
          <w:tab w:leader="none" w:pos="1260" w:val="left"/>
        </w:tabs>
        <w:rPr>
          <w:sz w:val="20"/>
          <w:szCs w:val="20"/>
          <w:color w:val="auto"/>
        </w:rPr>
      </w:pPr>
      <w:r>
        <w:rPr>
          <w:rFonts w:ascii="Courier New" w:cs="Courier New" w:eastAsia="Courier New" w:hAnsi="Courier New"/>
          <w:sz w:val="18"/>
          <w:szCs w:val="18"/>
          <w:color w:val="auto"/>
        </w:rPr>
        <w:t>4(b)</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 (incorporated by reference to Exhibit 3(b) to the Registrant s Annual Report on Form 10-K for the year 1993).</w:t>
      </w:r>
    </w:p>
    <w:p>
      <w:pPr>
        <w:spacing w:after="0" w:line="207" w:lineRule="exact"/>
        <w:rPr>
          <w:sz w:val="20"/>
          <w:szCs w:val="20"/>
          <w:color w:val="auto"/>
        </w:rPr>
      </w:pPr>
    </w:p>
    <w:p>
      <w:pPr>
        <w:ind w:left="1280" w:right="1999" w:hanging="859"/>
        <w:spacing w:after="0" w:line="237" w:lineRule="auto"/>
        <w:tabs>
          <w:tab w:leader="none" w:pos="1260" w:val="left"/>
        </w:tabs>
        <w:rPr>
          <w:sz w:val="20"/>
          <w:szCs w:val="20"/>
          <w:color w:val="auto"/>
        </w:rPr>
      </w:pPr>
      <w:r>
        <w:rPr>
          <w:rFonts w:ascii="Courier New" w:cs="Courier New" w:eastAsia="Courier New" w:hAnsi="Courier New"/>
          <w:sz w:val="18"/>
          <w:szCs w:val="18"/>
          <w:color w:val="auto"/>
        </w:rPr>
        <w:t>4(c)</w:t>
      </w:r>
      <w:r>
        <w:rPr>
          <w:sz w:val="20"/>
          <w:szCs w:val="20"/>
          <w:color w:val="auto"/>
        </w:rPr>
        <w:tab/>
      </w:r>
      <w:r>
        <w:rPr>
          <w:rFonts w:ascii="Courier New" w:cs="Courier New" w:eastAsia="Courier New" w:hAnsi="Courier New"/>
          <w:sz w:val="18"/>
          <w:szCs w:val="18"/>
          <w:color w:val="auto"/>
        </w:rPr>
        <w:t>Certificate of Amendment to Restated Certificate of Incorporation of the Registrant(incorporated by reference to Exhibit 3(c)to the Registrant s Annual Report on Form 10-K for the year 1993).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514" w:right="1440" w:bottom="1440" w:gutter="0" w:footer="0" w:header="0"/>
        </w:sectPr>
      </w:pPr>
    </w:p>
    <w:bookmarkStart w:id="3" w:name="page4"/>
    <w:bookmarkEnd w:id="3"/>
    <w:p>
      <w:pPr>
        <w:ind w:left="1280" w:right="2419" w:hanging="859"/>
        <w:spacing w:after="0" w:line="237" w:lineRule="auto"/>
        <w:tabs>
          <w:tab w:leader="none" w:pos="1260" w:val="left"/>
        </w:tabs>
        <w:rPr>
          <w:sz w:val="20"/>
          <w:szCs w:val="20"/>
          <w:color w:val="auto"/>
        </w:rPr>
      </w:pPr>
      <w:r>
        <w:rPr>
          <w:rFonts w:ascii="Courier New" w:cs="Courier New" w:eastAsia="Courier New" w:hAnsi="Courier New"/>
          <w:sz w:val="18"/>
          <w:szCs w:val="18"/>
          <w:color w:val="auto"/>
        </w:rPr>
        <w:t>4(d)</w:t>
      </w:r>
      <w:r>
        <w:rPr>
          <w:sz w:val="20"/>
          <w:szCs w:val="20"/>
          <w:color w:val="auto"/>
        </w:rPr>
        <w:tab/>
      </w:r>
      <w:r>
        <w:rPr>
          <w:rFonts w:ascii="Courier New" w:cs="Courier New" w:eastAsia="Courier New" w:hAnsi="Courier New"/>
          <w:sz w:val="18"/>
          <w:szCs w:val="18"/>
          <w:color w:val="auto"/>
        </w:rPr>
        <w:t>Certificate of Designation relating to the Registrant s Participating Cumulative Preferred Stock (incorporated by reference to Exhibit 3(d) to the Registrant s Annual Report on Form 10-K for the year 1993).</w:t>
      </w:r>
    </w:p>
    <w:p>
      <w:pPr>
        <w:spacing w:after="0" w:line="207" w:lineRule="exact"/>
        <w:rPr>
          <w:sz w:val="20"/>
          <w:szCs w:val="20"/>
          <w:color w:val="auto"/>
        </w:rPr>
      </w:pPr>
    </w:p>
    <w:p>
      <w:pPr>
        <w:jc w:val="both"/>
        <w:ind w:left="1280" w:right="2419" w:hanging="859"/>
        <w:spacing w:after="0" w:line="237" w:lineRule="auto"/>
        <w:tabs>
          <w:tab w:leader="none" w:pos="1260" w:val="left"/>
        </w:tabs>
        <w:rPr>
          <w:sz w:val="20"/>
          <w:szCs w:val="20"/>
          <w:color w:val="auto"/>
        </w:rPr>
      </w:pPr>
      <w:r>
        <w:rPr>
          <w:rFonts w:ascii="Courier New" w:cs="Courier New" w:eastAsia="Courier New" w:hAnsi="Courier New"/>
          <w:sz w:val="18"/>
          <w:szCs w:val="18"/>
          <w:color w:val="auto"/>
        </w:rPr>
        <w:t>4(e)</w:t>
      </w:r>
      <w:r>
        <w:rPr>
          <w:sz w:val="20"/>
          <w:szCs w:val="20"/>
          <w:color w:val="auto"/>
        </w:rPr>
        <w:tab/>
      </w:r>
      <w:r>
        <w:rPr>
          <w:rFonts w:ascii="Courier New" w:cs="Courier New" w:eastAsia="Courier New" w:hAnsi="Courier New"/>
          <w:sz w:val="18"/>
          <w:szCs w:val="18"/>
          <w:color w:val="auto"/>
        </w:rPr>
        <w:t>Certificate of Ownership Merging Texas Instruments Automation Controls, Inc. into the Registrant (incorporated by reference to Exhibit 3(e) to the Registrant s Annual Report on Form 10-K for the year 1993).</w:t>
      </w:r>
    </w:p>
    <w:p>
      <w:pPr>
        <w:spacing w:after="0" w:line="207" w:lineRule="exact"/>
        <w:rPr>
          <w:sz w:val="20"/>
          <w:szCs w:val="20"/>
          <w:color w:val="auto"/>
        </w:rPr>
      </w:pPr>
    </w:p>
    <w:p>
      <w:pPr>
        <w:ind w:left="1280" w:right="2519" w:hanging="859"/>
        <w:spacing w:after="0" w:line="237" w:lineRule="auto"/>
        <w:tabs>
          <w:tab w:leader="none" w:pos="1260" w:val="left"/>
        </w:tabs>
        <w:rPr>
          <w:sz w:val="20"/>
          <w:szCs w:val="20"/>
          <w:color w:val="auto"/>
        </w:rPr>
      </w:pPr>
      <w:r>
        <w:rPr>
          <w:rFonts w:ascii="Courier New" w:cs="Courier New" w:eastAsia="Courier New" w:hAnsi="Courier New"/>
          <w:sz w:val="18"/>
          <w:szCs w:val="18"/>
          <w:color w:val="auto"/>
        </w:rPr>
        <w:t>4(f)</w:t>
      </w:r>
      <w:r>
        <w:rPr>
          <w:sz w:val="20"/>
          <w:szCs w:val="20"/>
          <w:color w:val="auto"/>
        </w:rPr>
        <w:tab/>
      </w:r>
      <w:r>
        <w:rPr>
          <w:rFonts w:ascii="Courier New" w:cs="Courier New" w:eastAsia="Courier New" w:hAnsi="Courier New"/>
          <w:sz w:val="18"/>
          <w:szCs w:val="18"/>
          <w:color w:val="auto"/>
        </w:rPr>
        <w:t>Certificate of Elimination of Designations of Preferred Stock of the Registrant (incorporated by reference to Exhibit 3(f) to the Registrant s Annual Report on Form 10-K for the year 1993).</w:t>
      </w:r>
    </w:p>
    <w:p>
      <w:pPr>
        <w:spacing w:after="0" w:line="207" w:lineRule="exact"/>
        <w:rPr>
          <w:sz w:val="20"/>
          <w:szCs w:val="20"/>
          <w:color w:val="auto"/>
        </w:rPr>
      </w:pPr>
    </w:p>
    <w:p>
      <w:pPr>
        <w:ind w:left="1280" w:right="2739" w:hanging="859"/>
        <w:spacing w:after="0" w:line="236" w:lineRule="auto"/>
        <w:tabs>
          <w:tab w:leader="none" w:pos="1260" w:val="left"/>
        </w:tabs>
        <w:rPr>
          <w:sz w:val="20"/>
          <w:szCs w:val="20"/>
          <w:color w:val="auto"/>
        </w:rPr>
      </w:pPr>
      <w:r>
        <w:rPr>
          <w:rFonts w:ascii="Courier New" w:cs="Courier New" w:eastAsia="Courier New" w:hAnsi="Courier New"/>
          <w:sz w:val="18"/>
          <w:szCs w:val="18"/>
          <w:color w:val="auto"/>
        </w:rPr>
        <w:t>4(g)</w:t>
      </w:r>
      <w:r>
        <w:rPr>
          <w:sz w:val="20"/>
          <w:szCs w:val="20"/>
          <w:color w:val="auto"/>
        </w:rPr>
        <w:tab/>
      </w:r>
      <w:r>
        <w:rPr>
          <w:rFonts w:ascii="Courier New" w:cs="Courier New" w:eastAsia="Courier New" w:hAnsi="Courier New"/>
          <w:sz w:val="18"/>
          <w:szCs w:val="18"/>
          <w:color w:val="auto"/>
        </w:rPr>
        <w:t>By-Laws of the Registrant (incorporated by reference to Exhibit 3 to the Registrant s Quarterly Report on Form 10-Q for the quarter ended June 30, 1993).</w:t>
      </w:r>
    </w:p>
    <w:p>
      <w:pPr>
        <w:spacing w:after="0" w:line="209" w:lineRule="exact"/>
        <w:rPr>
          <w:sz w:val="20"/>
          <w:szCs w:val="20"/>
          <w:color w:val="auto"/>
        </w:rPr>
      </w:pPr>
    </w:p>
    <w:p>
      <w:pPr>
        <w:ind w:left="1280" w:right="2519" w:hanging="851"/>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O. Wayne Coon as to the legality of the securities being registered.</w:t>
      </w:r>
    </w:p>
    <w:p>
      <w:pPr>
        <w:spacing w:after="0" w:line="203"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23(a)</w:t>
      </w:r>
      <w:r>
        <w:rPr>
          <w:sz w:val="20"/>
          <w:szCs w:val="20"/>
          <w:color w:val="auto"/>
        </w:rPr>
        <w:tab/>
      </w:r>
      <w:r>
        <w:rPr>
          <w:rFonts w:ascii="Courier New" w:cs="Courier New" w:eastAsia="Courier New" w:hAnsi="Courier New"/>
          <w:sz w:val="18"/>
          <w:szCs w:val="18"/>
          <w:color w:val="auto"/>
        </w:rPr>
        <w:t>Consent by Ernst &amp; Young, independent auditors.</w:t>
      </w:r>
    </w:p>
    <w:p>
      <w:pPr>
        <w:spacing w:after="0" w:line="207" w:lineRule="exact"/>
        <w:rPr>
          <w:sz w:val="20"/>
          <w:szCs w:val="20"/>
          <w:color w:val="auto"/>
        </w:rPr>
      </w:pPr>
    </w:p>
    <w:p>
      <w:pPr>
        <w:ind w:left="1280" w:right="2519" w:hanging="959"/>
        <w:spacing w:after="0" w:line="236" w:lineRule="auto"/>
        <w:tabs>
          <w:tab w:leader="none" w:pos="1260" w:val="left"/>
        </w:tabs>
        <w:rPr>
          <w:sz w:val="20"/>
          <w:szCs w:val="20"/>
          <w:color w:val="auto"/>
        </w:rPr>
      </w:pPr>
      <w:r>
        <w:rPr>
          <w:rFonts w:ascii="Courier New" w:cs="Courier New" w:eastAsia="Courier New" w:hAnsi="Courier New"/>
          <w:sz w:val="18"/>
          <w:szCs w:val="18"/>
          <w:color w:val="auto"/>
        </w:rPr>
        <w:t>23(b)</w:t>
      </w:r>
      <w:r>
        <w:rPr>
          <w:sz w:val="20"/>
          <w:szCs w:val="20"/>
          <w:color w:val="auto"/>
        </w:rPr>
        <w:tab/>
      </w:r>
      <w:r>
        <w:rPr>
          <w:rFonts w:ascii="Courier New" w:cs="Courier New" w:eastAsia="Courier New" w:hAnsi="Courier New"/>
          <w:sz w:val="18"/>
          <w:szCs w:val="18"/>
          <w:color w:val="auto"/>
        </w:rPr>
        <w:t>Consent by O. Wayne Coon to the inclusion of his opinion of counsel as to the legality of the securities being registered (located within his opinion at Exhibit 5(a)).</w:t>
      </w:r>
    </w:p>
    <w:p>
      <w:pPr>
        <w:spacing w:after="0" w:line="203"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Powers of Attorney.</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The Registrant will submit or has submitted the TI Employees Universal Profit Sharing Plan and any amendment thereto to the Internal Revenue Service (IRS) in a timely manner, and has made or will make all changes required by the IRS in order to qualify the TI Employees Universal Profit Sharing Plan.</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525"/>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280" w:right="1999" w:hanging="8"/>
        <w:spacing w:after="0" w:line="290" w:lineRule="auto"/>
        <w:tabs>
          <w:tab w:leader="none" w:pos="180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900" w:right="2099" w:firstLine="4"/>
        <w:spacing w:after="0" w:line="235" w:lineRule="auto"/>
        <w:tabs>
          <w:tab w:leader="none" w:pos="2427"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900" w:right="2099" w:firstLine="4"/>
        <w:spacing w:after="0" w:line="237" w:lineRule="auto"/>
        <w:tabs>
          <w:tab w:leader="none" w:pos="2532"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520" w:right="1440" w:bottom="1440" w:gutter="0" w:footer="0" w:header="0"/>
        </w:sectPr>
      </w:pPr>
    </w:p>
    <w:bookmarkStart w:id="4" w:name="page5"/>
    <w:bookmarkEnd w:id="4"/>
    <w:p>
      <w:pPr>
        <w:ind w:left="1365" w:right="2199" w:firstLine="4"/>
        <w:spacing w:after="0" w:line="237" w:lineRule="auto"/>
        <w:tabs>
          <w:tab w:leader="none" w:pos="210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525" w:right="2199"/>
        <w:spacing w:after="0" w:line="237" w:lineRule="auto"/>
        <w:rPr>
          <w:sz w:val="20"/>
          <w:szCs w:val="20"/>
          <w:color w:val="auto"/>
        </w:rPr>
      </w:pPr>
      <w:r>
        <w:rPr>
          <w:rFonts w:ascii="Courier New" w:cs="Courier New" w:eastAsia="Courier New" w:hAnsi="Courier New"/>
          <w:sz w:val="18"/>
          <w:szCs w:val="18"/>
          <w:color w:val="auto"/>
        </w:rPr>
        <w:t>provided, however, that paragraphs 1(a)(i) and 1(a)(ii)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210" w:lineRule="exact"/>
        <w:rPr>
          <w:sz w:val="20"/>
          <w:szCs w:val="20"/>
          <w:color w:val="auto"/>
        </w:rPr>
      </w:pPr>
    </w:p>
    <w:p>
      <w:pPr>
        <w:ind w:left="745" w:right="1999" w:hanging="8"/>
        <w:spacing w:after="0" w:line="237" w:lineRule="auto"/>
        <w:tabs>
          <w:tab w:leader="none" w:pos="127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jc w:val="both"/>
        <w:ind w:left="745" w:right="2519" w:hanging="8"/>
        <w:spacing w:after="0" w:line="236" w:lineRule="auto"/>
        <w:tabs>
          <w:tab w:leader="none" w:pos="127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535" w:right="1999" w:firstLine="535"/>
        <w:spacing w:after="0" w:line="237"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rFonts w:ascii="Courier New" w:cs="Courier New" w:eastAsia="Courier New" w:hAnsi="Courier New"/>
          <w:sz w:val="18"/>
          <w:szCs w:val="18"/>
          <w:color w:val="auto"/>
        </w:rPr>
      </w:pPr>
    </w:p>
    <w:p>
      <w:pPr>
        <w:ind w:left="-535" w:right="1999" w:firstLine="535"/>
        <w:spacing w:after="0" w:line="238" w:lineRule="auto"/>
        <w:tabs>
          <w:tab w:leader="none" w:pos="51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65"/>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684"/>
          </w:cols>
          <w:pgMar w:left="775" w:top="520"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15th day of July, 1994.</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WILLIAM A. AYLESWORTH</w:t>
      </w:r>
    </w:p>
    <w:p>
      <w:pPr>
        <w:ind w:left="4320"/>
        <w:spacing w:after="0" w:line="238" w:lineRule="auto"/>
        <w:rPr>
          <w:sz w:val="20"/>
          <w:szCs w:val="20"/>
          <w:color w:val="auto"/>
        </w:rPr>
      </w:pPr>
      <w:r>
        <w:rPr>
          <w:rFonts w:ascii="Courier New" w:cs="Courier New" w:eastAsia="Courier New" w:hAnsi="Courier New"/>
          <w:sz w:val="18"/>
          <w:szCs w:val="18"/>
          <w:color w:val="auto"/>
        </w:rPr>
        <w:t>Senior Vice President, Treasurer</w:t>
      </w:r>
    </w:p>
    <w:p>
      <w:pPr>
        <w:ind w:left="4320"/>
        <w:spacing w:after="0"/>
        <w:rPr>
          <w:sz w:val="20"/>
          <w:szCs w:val="20"/>
          <w:color w:val="auto"/>
        </w:rPr>
      </w:pPr>
      <w:r>
        <w:rPr>
          <w:rFonts w:ascii="Courier New" w:cs="Courier New" w:eastAsia="Courier New" w:hAnsi="Courier New"/>
          <w:sz w:val="18"/>
          <w:szCs w:val="18"/>
          <w:color w:val="auto"/>
        </w:rPr>
        <w:t>and Chief Financial Officer</w:t>
      </w:r>
    </w:p>
    <w:p>
      <w:pPr>
        <w:spacing w:after="0" w:line="206"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15th day of July, 1994.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8"/>
              </w:rPr>
              <w:t>Signature</w:t>
            </w:r>
          </w:p>
        </w:tc>
        <w:tc>
          <w:tcPr>
            <w:tcW w:w="42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6"/>
              </w:rPr>
              <w:t>Title</w:t>
            </w:r>
          </w:p>
        </w:tc>
      </w:tr>
      <w:tr>
        <w:trPr>
          <w:trHeight w:val="203"/>
        </w:trPr>
        <w:tc>
          <w:tcPr>
            <w:tcW w:w="386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8"/>
              </w:rPr>
              <w:t>---------</w:t>
            </w:r>
          </w:p>
        </w:tc>
        <w:tc>
          <w:tcPr>
            <w:tcW w:w="4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860" w:type="dxa"/>
            <w:vAlign w:val="bottom"/>
          </w:tcPr>
          <w:p>
            <w:pPr>
              <w:ind w:left="740"/>
              <w:spacing w:after="0"/>
              <w:rPr>
                <w:sz w:val="20"/>
                <w:szCs w:val="20"/>
                <w:color w:val="auto"/>
              </w:rPr>
            </w:pPr>
            <w:r>
              <w:rPr>
                <w:rFonts w:ascii="Courier New" w:cs="Courier New" w:eastAsia="Courier New" w:hAnsi="Courier New"/>
                <w:sz w:val="18"/>
                <w:szCs w:val="18"/>
                <w:color w:val="auto"/>
              </w:rPr>
              <w:t>JAMES R. ADAMS*</w:t>
            </w:r>
          </w:p>
        </w:tc>
        <w:tc>
          <w:tcPr>
            <w:tcW w:w="4260" w:type="dxa"/>
            <w:vAlign w:val="bottom"/>
          </w:tcPr>
          <w:p>
            <w:pPr>
              <w:spacing w:after="0"/>
              <w:rPr>
                <w:sz w:val="24"/>
                <w:szCs w:val="24"/>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James R. Adams</w:t>
            </w:r>
          </w:p>
        </w:tc>
        <w:tc>
          <w:tcPr>
            <w:tcW w:w="4260" w:type="dxa"/>
            <w:vAlign w:val="bottom"/>
          </w:tcPr>
          <w:p>
            <w:pPr>
              <w:spacing w:after="0"/>
              <w:rPr>
                <w:sz w:val="17"/>
                <w:szCs w:val="17"/>
                <w:color w:val="auto"/>
              </w:rPr>
            </w:pPr>
          </w:p>
        </w:tc>
      </w:tr>
      <w:tr>
        <w:trPr>
          <w:trHeight w:val="608"/>
        </w:trPr>
        <w:tc>
          <w:tcPr>
            <w:tcW w:w="3860" w:type="dxa"/>
            <w:vAlign w:val="bottom"/>
          </w:tcPr>
          <w:p>
            <w:pPr>
              <w:ind w:left="740"/>
              <w:spacing w:after="0"/>
              <w:rPr>
                <w:sz w:val="20"/>
                <w:szCs w:val="20"/>
                <w:color w:val="auto"/>
              </w:rPr>
            </w:pPr>
            <w:r>
              <w:rPr>
                <w:rFonts w:ascii="Courier New" w:cs="Courier New" w:eastAsia="Courier New" w:hAnsi="Courier New"/>
                <w:sz w:val="18"/>
                <w:szCs w:val="18"/>
                <w:color w:val="auto"/>
              </w:rPr>
              <w:t>JAMES B. BUSEY IV*</w:t>
            </w:r>
          </w:p>
        </w:tc>
        <w:tc>
          <w:tcPr>
            <w:tcW w:w="4260" w:type="dxa"/>
            <w:vAlign w:val="bottom"/>
          </w:tcPr>
          <w:p>
            <w:pPr>
              <w:spacing w:after="0"/>
              <w:rPr>
                <w:sz w:val="24"/>
                <w:szCs w:val="24"/>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James B. Busey IV</w:t>
            </w:r>
          </w:p>
        </w:tc>
        <w:tc>
          <w:tcPr>
            <w:tcW w:w="4260" w:type="dxa"/>
            <w:vAlign w:val="bottom"/>
          </w:tcPr>
          <w:p>
            <w:pPr>
              <w:spacing w:after="0"/>
              <w:rPr>
                <w:sz w:val="17"/>
                <w:szCs w:val="17"/>
                <w:color w:val="auto"/>
              </w:rPr>
            </w:pPr>
          </w:p>
        </w:tc>
      </w:tr>
      <w:tr>
        <w:trPr>
          <w:trHeight w:val="608"/>
        </w:trPr>
        <w:tc>
          <w:tcPr>
            <w:tcW w:w="386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8"/>
              </w:rPr>
              <w:t>GERALD W. FRONTERHOUSE*</w:t>
            </w:r>
          </w:p>
        </w:tc>
        <w:tc>
          <w:tcPr>
            <w:tcW w:w="4260" w:type="dxa"/>
            <w:vAlign w:val="bottom"/>
          </w:tcPr>
          <w:p>
            <w:pPr>
              <w:spacing w:after="0"/>
              <w:rPr>
                <w:sz w:val="24"/>
                <w:szCs w:val="24"/>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Gerald W. Fronterhouse</w:t>
            </w:r>
          </w:p>
        </w:tc>
        <w:tc>
          <w:tcPr>
            <w:tcW w:w="4260" w:type="dxa"/>
            <w:vAlign w:val="bottom"/>
          </w:tcPr>
          <w:p>
            <w:pPr>
              <w:spacing w:after="0"/>
              <w:rPr>
                <w:sz w:val="17"/>
                <w:szCs w:val="17"/>
                <w:color w:val="auto"/>
              </w:rPr>
            </w:pPr>
          </w:p>
        </w:tc>
      </w:tr>
      <w:tr>
        <w:trPr>
          <w:trHeight w:val="608"/>
        </w:trPr>
        <w:tc>
          <w:tcPr>
            <w:tcW w:w="3860" w:type="dxa"/>
            <w:vAlign w:val="bottom"/>
          </w:tcPr>
          <w:p>
            <w:pPr>
              <w:ind w:left="740"/>
              <w:spacing w:after="0"/>
              <w:rPr>
                <w:sz w:val="20"/>
                <w:szCs w:val="20"/>
                <w:color w:val="auto"/>
              </w:rPr>
            </w:pPr>
            <w:r>
              <w:rPr>
                <w:rFonts w:ascii="Courier New" w:cs="Courier New" w:eastAsia="Courier New" w:hAnsi="Courier New"/>
                <w:sz w:val="18"/>
                <w:szCs w:val="18"/>
                <w:color w:val="auto"/>
              </w:rPr>
              <w:t>JERRY R. JUNKINS*</w:t>
            </w:r>
          </w:p>
        </w:tc>
        <w:tc>
          <w:tcPr>
            <w:tcW w:w="4260" w:type="dxa"/>
            <w:vAlign w:val="bottom"/>
          </w:tcPr>
          <w:p>
            <w:pPr>
              <w:spacing w:after="0"/>
              <w:rPr>
                <w:sz w:val="24"/>
                <w:szCs w:val="24"/>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7"/>
              </w:rPr>
              <w:t>Chairman of the Board; President;</w:t>
            </w:r>
          </w:p>
        </w:tc>
      </w:tr>
      <w:tr>
        <w:trPr>
          <w:trHeight w:val="203"/>
        </w:trPr>
        <w:tc>
          <w:tcPr>
            <w:tcW w:w="3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Jerry R. Junkins</w:t>
            </w:r>
          </w:p>
        </w:tc>
        <w:tc>
          <w:tcPr>
            <w:tcW w:w="42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Chief Executive Officer; Director</w:t>
            </w:r>
          </w:p>
        </w:tc>
      </w:tr>
      <w:tr>
        <w:trPr>
          <w:trHeight w:val="608"/>
        </w:trPr>
        <w:tc>
          <w:tcPr>
            <w:tcW w:w="386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7"/>
              </w:rPr>
              <w:t>WILLIAM S. LEE*</w:t>
            </w:r>
          </w:p>
        </w:tc>
        <w:tc>
          <w:tcPr>
            <w:tcW w:w="4260" w:type="dxa"/>
            <w:vAlign w:val="bottom"/>
          </w:tcPr>
          <w:p>
            <w:pPr>
              <w:spacing w:after="0"/>
              <w:rPr>
                <w:sz w:val="24"/>
                <w:szCs w:val="24"/>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tcPr>
          <w:p>
            <w:pPr>
              <w:ind w:left="20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William S. Lee</w:t>
            </w:r>
          </w:p>
        </w:tc>
        <w:tc>
          <w:tcPr>
            <w:tcW w:w="4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514" w:right="1440" w:bottom="1440" w:gutter="0" w:footer="0" w:header="0"/>
        </w:sectPr>
      </w:pPr>
    </w:p>
    <w:bookmarkStart w:id="6" w:name="page7"/>
    <w:bookmarkEnd w:id="6"/>
    <w:p>
      <w:pPr>
        <w:ind w:left="540"/>
        <w:spacing w:after="0"/>
        <w:rPr>
          <w:sz w:val="20"/>
          <w:szCs w:val="20"/>
          <w:color w:val="auto"/>
        </w:rPr>
      </w:pPr>
      <w:r>
        <w:rPr>
          <w:rFonts w:ascii="Courier New" w:cs="Courier New" w:eastAsia="Courier New" w:hAnsi="Courier New"/>
          <w:sz w:val="18"/>
          <w:szCs w:val="18"/>
          <w:color w:val="auto"/>
        </w:rPr>
        <w:t>WILLIAM B. MITCHELL*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William B. Mitchell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w:t>
      </w:r>
    </w:p>
    <w:p>
      <w:pPr>
        <w:spacing w:after="0" w:line="419" w:lineRule="exact"/>
        <w:rPr>
          <w:sz w:val="20"/>
          <w:szCs w:val="20"/>
          <w:color w:val="auto"/>
        </w:rPr>
      </w:pPr>
    </w:p>
    <w:p>
      <w:pPr>
        <w:sectPr>
          <w:pgSz w:w="11900" w:h="16838" w:orient="portrait"/>
          <w:cols w:equalWidth="0" w:num="2">
            <w:col w:w="4880" w:space="720"/>
            <w:col w:w="4619"/>
          </w:cols>
          <w:pgMar w:left="240" w:top="919" w:right="1440" w:bottom="1440" w:gutter="0" w:footer="0" w:header="0"/>
        </w:sect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DAVID M. RODERICK*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David M. Roderick</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180" w:space="720"/>
            <w:col w:w="4319"/>
          </w:cols>
          <w:pgMar w:left="240" w:top="919" w:right="1440" w:bottom="1440" w:gutter="0" w:footer="0" w:header="0"/>
          <w:type w:val="continuous"/>
        </w:sect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GLORIA M. SHATTO*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Gloria M. Shatto</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180" w:space="720"/>
            <w:col w:w="4319"/>
          </w:cols>
          <w:pgMar w:left="240" w:top="919" w:right="1440" w:bottom="1440" w:gutter="0" w:footer="0" w:header="0"/>
          <w:type w:val="continuous"/>
        </w:sect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WILLIAM P. WEBER*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William P. Weber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w:t>
      </w:r>
    </w:p>
    <w:p>
      <w:pPr>
        <w:spacing w:after="0" w:line="419"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CLAYTON K. YEUTTER*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Clayton K. Yeutter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180" w:space="720"/>
            <w:col w:w="4319"/>
          </w:cols>
          <w:pgMar w:left="240" w:top="919"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MARVIN M. LANE,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Marvin M. Lane, Jr.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Corporate Controller</w:t>
      </w:r>
    </w:p>
    <w:p>
      <w:pPr>
        <w:spacing w:after="0" w:line="419"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A. Aylesworth</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320" w:space="100"/>
            <w:col w:w="9799"/>
          </w:cols>
          <w:pgMar w:left="240" w:top="919" w:right="1440" w:bottom="1440" w:gutter="0" w:footer="0" w:header="0"/>
          <w:type w:val="continuous"/>
        </w:sectPr>
      </w:pPr>
    </w:p>
    <w:p>
      <w:pPr>
        <w:spacing w:after="0" w:line="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the plan has duly caused this registration statement to be signed on its behalf by the undersigned, thereunto duly authorized, in the City of Dallas and State of Texas on the 15th day of July, 1994.</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TI EMPLOYEES UNIVERSAL PROFIT SHARING PLAN</w:t>
      </w:r>
    </w:p>
    <w:p>
      <w:pPr>
        <w:spacing w:after="0" w:line="201" w:lineRule="exact"/>
        <w:rPr>
          <w:sz w:val="20"/>
          <w:szCs w:val="20"/>
          <w:color w:val="auto"/>
        </w:rPr>
      </w:pPr>
    </w:p>
    <w:p>
      <w:pPr>
        <w:ind w:left="3280"/>
        <w:spacing w:after="0"/>
        <w:tabs>
          <w:tab w:leader="none" w:pos="3680" w:val="left"/>
        </w:tabs>
        <w:rPr>
          <w:sz w:val="20"/>
          <w:szCs w:val="20"/>
          <w:color w:val="auto"/>
        </w:rPr>
      </w:pPr>
      <w:r>
        <w:rPr>
          <w:rFonts w:ascii="Courier New" w:cs="Courier New" w:eastAsia="Courier New" w:hAnsi="Courier New"/>
          <w:sz w:val="18"/>
          <w:szCs w:val="18"/>
          <w:color w:val="auto"/>
        </w:rPr>
        <w:t>By</w:t>
        <w:tab/>
        <w:t>WILLIAM A. AYLESWORTH</w:t>
      </w:r>
    </w:p>
    <w:p>
      <w:pPr>
        <w:ind w:left="3700"/>
        <w:spacing w:after="0" w:line="238" w:lineRule="auto"/>
        <w:rPr>
          <w:sz w:val="20"/>
          <w:szCs w:val="20"/>
          <w:color w:val="auto"/>
        </w:rPr>
      </w:pPr>
      <w:r>
        <w:rPr>
          <w:rFonts w:ascii="Courier New" w:cs="Courier New" w:eastAsia="Courier New" w:hAnsi="Courier New"/>
          <w:sz w:val="18"/>
          <w:szCs w:val="18"/>
          <w:color w:val="auto"/>
        </w:rPr>
        <w:t>Chairman, Profit Sharing</w:t>
      </w:r>
    </w:p>
    <w:p>
      <w:pPr>
        <w:ind w:left="3700"/>
        <w:spacing w:after="0"/>
        <w:rPr>
          <w:sz w:val="20"/>
          <w:szCs w:val="20"/>
          <w:color w:val="auto"/>
        </w:rPr>
      </w:pPr>
      <w:r>
        <w:rPr>
          <w:rFonts w:ascii="Courier New" w:cs="Courier New" w:eastAsia="Courier New" w:hAnsi="Courier New"/>
          <w:sz w:val="18"/>
          <w:szCs w:val="18"/>
          <w:color w:val="auto"/>
        </w:rPr>
        <w:t>Administration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919"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484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Exhibit Index</w:t>
            </w:r>
          </w:p>
        </w:tc>
        <w:tc>
          <w:tcPr>
            <w:tcW w:w="1260" w:type="dxa"/>
            <w:vAlign w:val="bottom"/>
          </w:tcPr>
          <w:p>
            <w:pPr>
              <w:spacing w:after="0"/>
              <w:rPr>
                <w:sz w:val="17"/>
                <w:szCs w:val="17"/>
                <w:color w:val="auto"/>
              </w:rPr>
            </w:pPr>
          </w:p>
        </w:tc>
      </w:tr>
      <w:tr>
        <w:trPr>
          <w:trHeight w:val="608"/>
        </w:trPr>
        <w:tc>
          <w:tcPr>
            <w:tcW w:w="17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Paper (P)</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Designation of</w:t>
            </w:r>
          </w:p>
        </w:tc>
        <w:tc>
          <w:tcPr>
            <w:tcW w:w="484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Exhibits in</w:t>
            </w:r>
          </w:p>
        </w:tc>
        <w:tc>
          <w:tcPr>
            <w:tcW w:w="484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Electronic</w:t>
            </w:r>
          </w:p>
        </w:tc>
      </w:tr>
      <w:tr>
        <w:trPr>
          <w:trHeight w:val="203"/>
        </w:trPr>
        <w:tc>
          <w:tcPr>
            <w:tcW w:w="1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this Report</w:t>
            </w:r>
          </w:p>
        </w:tc>
        <w:tc>
          <w:tcPr>
            <w:tcW w:w="484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Description of Exhibit</w:t>
            </w:r>
          </w:p>
        </w:tc>
        <w:tc>
          <w:tcPr>
            <w:tcW w:w="1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4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4(a)</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Restated Certificate of Incorporation of</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Registrant (incorporated by reference</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to Exhibit 3(a) to the Registrant s Annual</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 on Form 10-K for the year 1993).</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4(b)</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Certificate of Amendment to Restated Certif-</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icate of Incorporation of the Registrant</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 by reference to Exhibit 3(b)</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Registrant s Annual Report on Form</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10-K for the year 1993).</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4(c)</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Certificate of Amendment to Restated Certif-</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icate of Incorporation of the Registrant</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 by reference to Exhibit 3(c)</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Registrant s Annual Report on Form</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10-K for the year 1993).</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4(d)</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Certificate of Designation relating to the</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Registrant s Participating Cumulative Pre-</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ferred Stock (incorporated by reference to</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3(d) to the Registrant s Annual Re-</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port on Form 10-K for the year 1993).</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4(e)</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Certificate of Ownership Merging Texas</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Instruments Automation Controls, Inc. into</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Registrant (incorporated by reference to</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3(e) to the Registrant s Annual Re-</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port on Form 10-K for the year 1993).</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4(f)</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Certificate of Elimination of Designations</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of Preferred Stock of the Registrant (incor-</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porated by reference to Exhibit 3(f) to the</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Registrant s Annual Report on Form 10-K for</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year 1993).</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4(g)</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By-Laws of the Registrant (incorporated by</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reference to Exhibit 3 to the Registrant s</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Quarterly Report on Form 10-Q for the quar-</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ter ended June 30, 1993).</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Opinion of O. Wayne Coon as to the legality</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securities being registered.</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23(a)</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Consent by Ernst &amp; Young, independent</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auditors.</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23(b)</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Consent by O. Wayne Coon to the inclusion of</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his opinion of counsel as to the legality of</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securities being registered (located</w:t>
            </w:r>
          </w:p>
        </w:tc>
        <w:tc>
          <w:tcPr>
            <w:tcW w:w="12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 his opinion at Exhibit 5(a)).</w:t>
            </w:r>
          </w:p>
        </w:tc>
        <w:tc>
          <w:tcPr>
            <w:tcW w:w="1260" w:type="dxa"/>
            <w:vAlign w:val="bottom"/>
          </w:tcPr>
          <w:p>
            <w:pPr>
              <w:spacing w:after="0"/>
              <w:rPr>
                <w:sz w:val="17"/>
                <w:szCs w:val="17"/>
                <w:color w:val="auto"/>
              </w:rPr>
            </w:pPr>
          </w:p>
        </w:tc>
      </w:tr>
      <w:tr>
        <w:trPr>
          <w:trHeight w:val="405"/>
        </w:trPr>
        <w:tc>
          <w:tcPr>
            <w:tcW w:w="17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24</w:t>
            </w:r>
          </w:p>
        </w:tc>
        <w:tc>
          <w:tcPr>
            <w:tcW w:w="4840" w:type="dxa"/>
            <w:vAlign w:val="bottom"/>
          </w:tcPr>
          <w:p>
            <w:pPr>
              <w:spacing w:after="0"/>
              <w:rPr>
                <w:sz w:val="20"/>
                <w:szCs w:val="20"/>
                <w:color w:val="auto"/>
              </w:rPr>
            </w:pPr>
            <w:r>
              <w:rPr>
                <w:rFonts w:ascii="Courier New" w:cs="Courier New" w:eastAsia="Courier New" w:hAnsi="Courier New"/>
                <w:sz w:val="18"/>
                <w:szCs w:val="18"/>
                <w:color w:val="auto"/>
              </w:rPr>
              <w:t>Powers of Attorney.</w:t>
            </w:r>
          </w:p>
        </w:tc>
        <w:tc>
          <w:tcPr>
            <w:tcW w:w="1260" w:type="dxa"/>
            <w:vAlign w:val="bottom"/>
          </w:tcPr>
          <w:p>
            <w:pPr>
              <w:ind w:left="320"/>
              <w:spacing w:after="0"/>
              <w:rPr>
                <w:sz w:val="20"/>
                <w:szCs w:val="20"/>
                <w:color w:val="auto"/>
              </w:rPr>
            </w:pPr>
            <w:r>
              <w:rPr>
                <w:rFonts w:ascii="Courier New" w:cs="Courier New" w:eastAsia="Courier New" w:hAnsi="Courier New"/>
                <w:sz w:val="18"/>
                <w:szCs w:val="18"/>
                <w:color w:val="auto"/>
              </w:rPr>
              <w:t>E</w:t>
            </w:r>
          </w:p>
        </w:tc>
      </w:tr>
    </w:tbl>
    <w:p>
      <w:pPr>
        <w:sectPr>
          <w:pgSz w:w="11900" w:h="16838" w:orient="portrait"/>
          <w:cols w:equalWidth="0" w:num="1">
            <w:col w:w="10219"/>
          </w:cols>
          <w:pgMar w:left="240" w:top="514"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ind w:left="5380"/>
        <w:spacing w:after="0"/>
        <w:rPr>
          <w:sz w:val="20"/>
          <w:szCs w:val="20"/>
          <w:color w:val="auto"/>
        </w:rPr>
      </w:pPr>
      <w:r>
        <w:rPr>
          <w:rFonts w:ascii="Courier New" w:cs="Courier New" w:eastAsia="Courier New" w:hAnsi="Courier New"/>
          <w:sz w:val="18"/>
          <w:szCs w:val="18"/>
          <w:color w:val="auto"/>
        </w:rPr>
        <w:t>Exhibit 5</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13500 North Central Expressway, MS 241</w:t>
      </w:r>
    </w:p>
    <w:p>
      <w:pPr>
        <w:jc w:val="center"/>
        <w:ind w:right="2319"/>
        <w:spacing w:after="0"/>
        <w:rPr>
          <w:sz w:val="20"/>
          <w:szCs w:val="20"/>
          <w:color w:val="auto"/>
        </w:rPr>
      </w:pPr>
      <w:r>
        <w:rPr>
          <w:rFonts w:ascii="Courier New" w:cs="Courier New" w:eastAsia="Courier New" w:hAnsi="Courier New"/>
          <w:sz w:val="18"/>
          <w:szCs w:val="18"/>
          <w:color w:val="auto"/>
        </w:rPr>
        <w:t>P.O. Box 655474</w:t>
      </w:r>
    </w:p>
    <w:p>
      <w:pPr>
        <w:jc w:val="center"/>
        <w:ind w:right="-640"/>
        <w:spacing w:after="0" w:line="237" w:lineRule="auto"/>
        <w:tabs>
          <w:tab w:leader="none" w:pos="200" w:val="left"/>
        </w:tabs>
        <w:rPr>
          <w:sz w:val="20"/>
          <w:szCs w:val="20"/>
          <w:color w:val="auto"/>
        </w:rPr>
      </w:pPr>
      <w:r>
        <w:rPr>
          <w:rFonts w:ascii="Courier New" w:cs="Courier New" w:eastAsia="Courier New" w:hAnsi="Courier New"/>
          <w:sz w:val="18"/>
          <w:szCs w:val="18"/>
          <w:color w:val="auto"/>
        </w:rPr>
        <w:t>Dallas,Texas</w:t>
        <w:tab/>
        <w:t>75265</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July 8,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13500 North Central Expressway</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Dallas, Texas</w:t>
        <w:tab/>
        <w:t>75265</w:t>
      </w:r>
    </w:p>
    <w:p>
      <w:pPr>
        <w:spacing w:after="0" w:line="20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Texas Instruments Incorporated</w:t>
      </w:r>
    </w:p>
    <w:p>
      <w:pPr>
        <w:ind w:left="1060"/>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Board Members: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This opinion of counsel is given in connection with a Registration Statement (Form S-8) being filed by you with the Securities and Exchange Commission in respect of the TI Employees Universal Profit Sharing Plan (the "Plan").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Chief Corporate Counsel and Assistant Secretary of Texas Instruments Incorporated ("TI"), I am familiar with all corporate action taken or to be taken with respect to the Plan and shares of common stock (the "Shares") of TI to be distributed pursuant to the Plan, and am pleased to advise that:</w:t>
      </w:r>
    </w:p>
    <w:p>
      <w:pPr>
        <w:spacing w:after="0" w:line="207" w:lineRule="exact"/>
        <w:rPr>
          <w:sz w:val="20"/>
          <w:szCs w:val="20"/>
          <w:color w:val="auto"/>
        </w:rPr>
      </w:pPr>
    </w:p>
    <w:p>
      <w:pPr>
        <w:ind w:left="1280" w:right="1999" w:hanging="640"/>
        <w:spacing w:after="0" w:line="237"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distributed pursuant to the Plan (including any previously unissued shares of TI common stock sold or contributed, in accordance with the terms of the Plan, by TI to the trustee under the Plan) will, when so distributed, be validly issued, fully paid and nonassessable; and</w:t>
      </w:r>
    </w:p>
    <w:p>
      <w:pPr>
        <w:spacing w:after="0" w:line="208" w:lineRule="exact"/>
        <w:rPr>
          <w:rFonts w:ascii="Courier New" w:cs="Courier New" w:eastAsia="Courier New" w:hAnsi="Courier New"/>
          <w:sz w:val="18"/>
          <w:szCs w:val="18"/>
          <w:color w:val="auto"/>
        </w:rPr>
      </w:pPr>
    </w:p>
    <w:p>
      <w:pPr>
        <w:ind w:left="1280" w:right="2319" w:hanging="640"/>
        <w:spacing w:after="0" w:line="236"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interests in the Plan, when acquired in accordance with the terms of such Plan, will be valid and legal interests in such Plan.</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said Registration Statement.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Sincerely,</w:t>
      </w:r>
    </w:p>
    <w:p>
      <w:pPr>
        <w:ind w:left="5060"/>
        <w:spacing w:after="0" w:line="238" w:lineRule="auto"/>
        <w:rPr>
          <w:sz w:val="20"/>
          <w:szCs w:val="20"/>
          <w:color w:val="auto"/>
        </w:rPr>
      </w:pPr>
      <w:r>
        <w:rPr>
          <w:rFonts w:ascii="Courier New" w:cs="Courier New" w:eastAsia="Courier New" w:hAnsi="Courier New"/>
          <w:sz w:val="18"/>
          <w:szCs w:val="18"/>
          <w:color w:val="auto"/>
        </w:rPr>
        <w:t>O. WAYNE COON</w:t>
      </w:r>
    </w:p>
    <w:p>
      <w:pPr>
        <w:ind w:left="5060"/>
        <w:spacing w:after="0"/>
        <w:rPr>
          <w:sz w:val="20"/>
          <w:szCs w:val="20"/>
          <w:color w:val="auto"/>
        </w:rPr>
      </w:pPr>
      <w:r>
        <w:rPr>
          <w:rFonts w:ascii="Courier New" w:cs="Courier New" w:eastAsia="Courier New" w:hAnsi="Courier New"/>
          <w:sz w:val="18"/>
          <w:szCs w:val="18"/>
          <w:color w:val="auto"/>
        </w:rPr>
        <w:t>Chief Corporate Counsel</w:t>
      </w:r>
    </w:p>
    <w:p>
      <w:pPr>
        <w:ind w:left="5060"/>
        <w:spacing w:after="0" w:line="237" w:lineRule="auto"/>
        <w:rPr>
          <w:sz w:val="20"/>
          <w:szCs w:val="20"/>
          <w:color w:val="auto"/>
        </w:rPr>
      </w:pPr>
      <w:r>
        <w:rPr>
          <w:rFonts w:ascii="Courier New" w:cs="Courier New" w:eastAsia="Courier New" w:hAnsi="Courier New"/>
          <w:sz w:val="18"/>
          <w:szCs w:val="18"/>
          <w:color w:val="auto"/>
        </w:rPr>
        <w:t>and Assistant 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sdf</w:t>
      </w:r>
    </w:p>
    <w:p>
      <w:pPr>
        <w:sectPr>
          <w:pgSz w:w="11900" w:h="16838" w:orient="portrait"/>
          <w:cols w:equalWidth="0" w:num="1">
            <w:col w:w="10219"/>
          </w:cols>
          <w:pgMar w:left="240" w:top="136" w:right="1440" w:bottom="1440" w:gutter="0" w:footer="0" w:header="0"/>
        </w:sectPr>
      </w:pPr>
    </w:p>
    <w:bookmarkStart w:id="10" w:name="page11"/>
    <w:bookmarkEnd w:id="10"/>
    <w:p>
      <w:pPr>
        <w:ind w:left="5380"/>
        <w:spacing w:after="0"/>
        <w:rPr>
          <w:sz w:val="20"/>
          <w:szCs w:val="20"/>
          <w:color w:val="auto"/>
        </w:rPr>
      </w:pPr>
      <w:r>
        <w:rPr>
          <w:rFonts w:ascii="Courier New" w:cs="Courier New" w:eastAsia="Courier New" w:hAnsi="Courier New"/>
          <w:sz w:val="18"/>
          <w:szCs w:val="18"/>
          <w:color w:val="auto"/>
        </w:rPr>
        <w:t>EXHIBIT 23(a)</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TI Employees Universal Profit Sharing Plan of Texas Instruments Incorporated of our reports (a) dated January 28, 1994, with respect to the consolidated financial statements and consolidated financial statement schedules of Texas Instruments Incorporated included or incorporated by reference in its Annual Report (Form 10-K), and (b) dated May 4, 1994, with respect to the financial statements and schedules of the TI Employees Universal Profit Sharing Plan included in its Annual Report (Form 11-K), both for the year ended December 31, 1993,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ERNST &amp; YOUNG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Texas</w:t>
      </w:r>
    </w:p>
    <w:p>
      <w:pPr>
        <w:spacing w:after="0" w:line="238" w:lineRule="auto"/>
        <w:rPr>
          <w:sz w:val="20"/>
          <w:szCs w:val="20"/>
          <w:color w:val="auto"/>
        </w:rPr>
      </w:pPr>
      <w:r>
        <w:rPr>
          <w:rFonts w:ascii="Courier New" w:cs="Courier New" w:eastAsia="Courier New" w:hAnsi="Courier New"/>
          <w:sz w:val="18"/>
          <w:szCs w:val="18"/>
          <w:color w:val="auto"/>
        </w:rPr>
        <w:t>July 15, 1994</w:t>
      </w:r>
    </w:p>
    <w:p>
      <w:pPr>
        <w:sectPr>
          <w:pgSz w:w="11900" w:h="16838" w:orient="portrait"/>
          <w:cols w:equalWidth="0" w:num="1">
            <w:col w:w="10219"/>
          </w:cols>
          <w:pgMar w:left="240" w:top="339" w:right="1440" w:bottom="1440" w:gutter="0" w:footer="0" w:header="0"/>
        </w:sectPr>
      </w:pPr>
    </w:p>
    <w:bookmarkStart w:id="11" w:name="page12"/>
    <w:bookmarkEnd w:id="11"/>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14th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JAMES R. ADAMS</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11th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JAMES B. BUSEY IV</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James B. Busey IV</w:t>
      </w:r>
    </w:p>
    <w:p>
      <w:pPr>
        <w:sectPr>
          <w:pgSz w:w="11900" w:h="16838" w:orient="portrait"/>
          <w:cols w:equalWidth="0" w:num="1">
            <w:col w:w="10219"/>
          </w:cols>
          <w:pgMar w:left="240" w:top="136" w:right="1440" w:bottom="1440" w:gutter="0" w:footer="0" w:header="0"/>
        </w:sectPr>
      </w:pPr>
    </w:p>
    <w:bookmarkStart w:id="12" w:name="page13"/>
    <w:bookmarkEnd w:id="12"/>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11th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GERALD W. FRONTERHOUSE</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Gerald W. Fronterhouse</w:t>
      </w:r>
    </w:p>
    <w:p>
      <w:pPr>
        <w:sectPr>
          <w:pgSz w:w="11900" w:h="16838" w:orient="portrait"/>
          <w:cols w:equalWidth="0" w:num="1">
            <w:col w:w="10219"/>
          </w:cols>
          <w:pgMar w:left="240" w:top="717" w:right="1440" w:bottom="1440" w:gutter="0" w:footer="0" w:header="0"/>
        </w:sectPr>
      </w:pPr>
    </w:p>
    <w:bookmarkStart w:id="13" w:name="page14"/>
    <w:bookmarkEnd w:id="13"/>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RICHARD J. AGNICH and WILLIAM A. AYLESWORTH,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12th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JERRY R. JUNKINS</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Jerry R. Junkins</w:t>
      </w:r>
    </w:p>
    <w:p>
      <w:pPr>
        <w:sectPr>
          <w:pgSz w:w="11900" w:h="16838" w:orient="portrait"/>
          <w:cols w:equalWidth="0" w:num="1">
            <w:col w:w="10219"/>
          </w:cols>
          <w:pgMar w:left="240" w:top="717" w:right="1440" w:bottom="1440" w:gutter="0" w:footer="0" w:header="0"/>
        </w:sectPr>
      </w:pPr>
    </w:p>
    <w:bookmarkStart w:id="14" w:name="page15"/>
    <w:bookmarkEnd w:id="14"/>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14th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S. LEE</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William S. Lee</w:t>
      </w:r>
    </w:p>
    <w:p>
      <w:pPr>
        <w:sectPr>
          <w:pgSz w:w="11900" w:h="16838" w:orient="portrait"/>
          <w:cols w:equalWidth="0" w:num="1">
            <w:col w:w="10219"/>
          </w:cols>
          <w:pgMar w:left="240" w:top="717" w:right="1440" w:bottom="1440" w:gutter="0" w:footer="0" w:header="0"/>
        </w:sectPr>
      </w:pPr>
    </w:p>
    <w:bookmarkStart w:id="15" w:name="page16"/>
    <w:bookmarkEnd w:id="15"/>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12th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B. MITCHELL</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William B. Mitchell</w:t>
      </w:r>
    </w:p>
    <w:p>
      <w:pPr>
        <w:sectPr>
          <w:pgSz w:w="11900" w:h="16838" w:orient="portrait"/>
          <w:cols w:equalWidth="0" w:num="1">
            <w:col w:w="10219"/>
          </w:cols>
          <w:pgMar w:left="240" w:top="717" w:right="1440" w:bottom="1440" w:gutter="0" w:footer="0" w:header="0"/>
        </w:sectPr>
      </w:pPr>
    </w:p>
    <w:bookmarkStart w:id="16" w:name="page17"/>
    <w:bookmarkEnd w:id="16"/>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12th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DAVID M. RODERICK</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David M. Roderick</w:t>
      </w:r>
    </w:p>
    <w:p>
      <w:pPr>
        <w:sectPr>
          <w:pgSz w:w="11900" w:h="16838" w:orient="portrait"/>
          <w:cols w:equalWidth="0" w:num="1">
            <w:col w:w="10219"/>
          </w:cols>
          <w:pgMar w:left="240" w:top="717" w:right="1440" w:bottom="1440" w:gutter="0" w:footer="0" w:header="0"/>
        </w:sectPr>
      </w:pPr>
    </w:p>
    <w:bookmarkStart w:id="17" w:name="page18"/>
    <w:bookmarkEnd w:id="17"/>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11th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GLORIA M. SHATTO</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Gloria M. Shatto</w:t>
      </w:r>
    </w:p>
    <w:p>
      <w:pPr>
        <w:sectPr>
          <w:pgSz w:w="11900" w:h="16838" w:orient="portrait"/>
          <w:cols w:equalWidth="0" w:num="1">
            <w:col w:w="10219"/>
          </w:cols>
          <w:pgMar w:left="240" w:top="717" w:right="1440" w:bottom="1440" w:gutter="0" w:footer="0" w:header="0"/>
        </w:sectPr>
      </w:pPr>
    </w:p>
    <w:bookmarkStart w:id="18" w:name="page19"/>
    <w:bookmarkEnd w:id="18"/>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12th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P. WEBER</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William P. Weber</w:t>
      </w:r>
    </w:p>
    <w:p>
      <w:pPr>
        <w:sectPr>
          <w:pgSz w:w="11900" w:h="16838" w:orient="portrait"/>
          <w:cols w:equalWidth="0" w:num="1">
            <w:col w:w="10219"/>
          </w:cols>
          <w:pgMar w:left="240" w:top="717" w:right="1440" w:bottom="1440" w:gutter="0" w:footer="0" w:header="0"/>
        </w:sectPr>
      </w:pPr>
    </w:p>
    <w:bookmarkStart w:id="19" w:name="page20"/>
    <w:bookmarkEnd w:id="19"/>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14th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CLAYTON K. YEUTTER</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Clayton K. Yeutter</w:t>
      </w:r>
    </w:p>
    <w:p>
      <w:pPr>
        <w:sectPr>
          <w:pgSz w:w="11900" w:h="16838" w:orient="portrait"/>
          <w:cols w:equalWidth="0" w:num="1">
            <w:col w:w="10219"/>
          </w:cols>
          <w:pgMar w:left="240" w:top="717" w:right="1440" w:bottom="1440" w:gutter="0" w:footer="0" w:header="0"/>
        </w:sectPr>
      </w:pPr>
    </w:p>
    <w:bookmarkStart w:id="20" w:name="page21"/>
    <w:bookmarkEnd w:id="20"/>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JERRY R. JUNKINS,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12th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MARVIN M. LANE, JR.</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Marvin M. Lane, Jr.</w:t>
      </w:r>
    </w:p>
    <w:p>
      <w:pPr>
        <w:sectPr>
          <w:pgSz w:w="11900" w:h="16838" w:orient="portrait"/>
          <w:cols w:equalWidth="0" w:num="1">
            <w:col w:w="10219"/>
          </w:cols>
          <w:pgMar w:left="240" w:top="717" w:right="1440" w:bottom="1440" w:gutter="0" w:footer="0" w:header="0"/>
        </w:sectPr>
      </w:pPr>
    </w:p>
    <w:bookmarkStart w:id="21" w:name="page22"/>
    <w:bookmarkEnd w:id="21"/>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and RICHARD J. AGNICH,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up to 4,000,000 shares of common stock of Texas Instruments Incorporated and an indeterminate amount of related interests in the TI Employees Universal Profit Sharing Plan,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9th day of July,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WILLIAM A. AYLESWORTH</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William A. Aylesworth</w:t>
      </w:r>
    </w:p>
    <w:p>
      <w:pPr>
        <w:sectPr>
          <w:pgSz w:w="11900" w:h="16838" w:orient="portrait"/>
          <w:cols w:equalWidth="0" w:num="1">
            <w:col w:w="10219"/>
          </w:cols>
          <w:pgMar w:left="240" w:top="717" w:right="1440"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lowerRoman"/>
      <w:start w:val="4"/>
    </w:lvl>
  </w:abstractNum>
  <w:abstractNum w:abstractNumId="3">
    <w:nsid w:val="2EB141F2"/>
    <w:multiLevelType w:val="hybridMultilevel"/>
    <w:lvl w:ilvl="0">
      <w:lvlJc w:val="left"/>
      <w:lvlText w:val="5"/>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79E2A9E3"/>
    <w:multiLevelType w:val="hybridMultilevel"/>
    <w:lvl w:ilvl="0">
      <w:lvlJc w:val="left"/>
      <w:lvlText w:val="(%1)"/>
      <w:numFmt w:val="lowerRoman"/>
      <w:start w:val="3"/>
    </w:lvl>
  </w:abstractNum>
  <w:abstractNum w:abstractNumId="6">
    <w:nsid w:val="7545E146"/>
    <w:multiLevelType w:val="hybridMultilevel"/>
    <w:lvl w:ilvl="0">
      <w:lvlJc w:val="left"/>
      <w:lvlText w:val="%1"/>
      <w:numFmt w:val="decimal"/>
      <w:start w:val="1"/>
    </w:lvl>
    <w:lvl w:ilvl="1">
      <w:lvlJc w:val="left"/>
      <w:lvlText w:val="(%2)"/>
      <w:numFmt w:val="lowerLetter"/>
      <w:start w:val="2"/>
    </w:lvl>
  </w:abstractNum>
  <w:abstractNum w:abstractNumId="7">
    <w:nsid w:val="515F007C"/>
    <w:multiLevelType w:val="hybridMultilevel"/>
    <w:lvl w:ilvl="0">
      <w:lvlJc w:val="left"/>
      <w:lvlText w:val="(%1)"/>
      <w:numFmt w:val="decimal"/>
      <w:start w:val="2"/>
    </w:lvl>
    <w:lvl w:ilvl="1">
      <w:lvlJc w:val="left"/>
      <w:lvlText w:val="%2"/>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2019-12-13T07:45:57Z</dcterms:created>
  <dcterms:modified xsi:type="dcterms:W3CDTF">2019-12-13T07:45:57Z</dcterms:modified>
</cp:coreProperties>
</file>