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75-0289970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ind w:left="4584"/>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5.02.</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-408305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840" w:space="360"/>
            <w:col w:w="9480"/>
          </w:cols>
          <w:pgMar w:left="440" w:top="297" w:right="7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Hagop Kozanian, Senior Vice President of Texas Instruments Incorporated, has announced his intention to retire effective August 31, 2026.</w:t>
      </w:r>
    </w:p>
    <w:p>
      <w:pPr>
        <w:sectPr>
          <w:pgSz w:w="11900" w:h="16838" w:orient="portrait"/>
          <w:cols w:equalWidth="0" w:num="1">
            <w:col w:w="10680"/>
          </w:cols>
          <w:pgMar w:left="440" w:top="297" w:right="779" w:bottom="1440" w:gutter="0" w:footer="0" w:header="0"/>
          <w:type w:val="continuous"/>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Katharine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Katharine Kane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sectPr>
      <w:pgSz w:w="11900" w:h="16838" w:orient="portrait"/>
      <w:cols w:equalWidth="0" w:num="1">
        <w:col w:w="10320"/>
      </w:cols>
      <w:pgMar w:left="440" w:top="29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2026-03-25T15:56:41Z</dcterms:created>
  <dcterms:modified xsi:type="dcterms:W3CDTF">2026-03-25T15:56:41Z</dcterms:modified>
</cp:coreProperties>
</file>